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8198" w14:textId="0AAB9362" w:rsidR="00757935" w:rsidRPr="00A9470B" w:rsidRDefault="00E1502B" w:rsidP="00353DDA">
      <w:pPr>
        <w:pStyle w:val="1"/>
        <w:spacing w:line="520" w:lineRule="exact"/>
        <w:ind w:leftChars="-295" w:left="-565" w:hanging="143"/>
        <w:rPr>
          <w:rFonts w:ascii="微軟正黑體" w:eastAsia="微軟正黑體" w:hAnsi="微軟正黑體"/>
        </w:rPr>
      </w:pPr>
      <w:bookmarkStart w:id="0" w:name="_Hlk176871794"/>
      <w:bookmarkStart w:id="1" w:name="_Hlk182313392"/>
      <w:bookmarkStart w:id="2" w:name="_Hlk182314355"/>
      <w:r w:rsidRPr="00E1502B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0" locked="0" layoutInCell="1" allowOverlap="1" wp14:anchorId="3C37B6E7" wp14:editId="0188D9C4">
            <wp:simplePos x="0" y="0"/>
            <wp:positionH relativeFrom="column">
              <wp:posOffset>4815962</wp:posOffset>
            </wp:positionH>
            <wp:positionV relativeFrom="paragraph">
              <wp:posOffset>-556895</wp:posOffset>
            </wp:positionV>
            <wp:extent cx="1261745" cy="556895"/>
            <wp:effectExtent l="0" t="0" r="0" b="1905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7935" w:rsidRPr="00A9470B">
        <w:rPr>
          <w:rFonts w:ascii="微軟正黑體" w:eastAsia="微軟正黑體" w:hAnsi="微軟正黑體" w:hint="eastAsia"/>
        </w:rPr>
        <w:t>彩券如何從「愛國」到「公益」？</w:t>
      </w:r>
      <w:bookmarkEnd w:id="0"/>
    </w:p>
    <w:bookmarkEnd w:id="1"/>
    <w:p w14:paraId="28A48122" w14:textId="0AAB9362" w:rsidR="00757935" w:rsidRPr="00B95A0A" w:rsidRDefault="00757935" w:rsidP="00353DDA">
      <w:pPr>
        <w:widowControl/>
        <w:tabs>
          <w:tab w:val="left" w:pos="851"/>
          <w:tab w:val="left" w:pos="993"/>
        </w:tabs>
        <w:suppressAutoHyphens w:val="0"/>
        <w:autoSpaceDN/>
        <w:ind w:leftChars="-295" w:hangingChars="295" w:hanging="708"/>
        <w:jc w:val="both"/>
        <w:textAlignment w:val="auto"/>
        <w:outlineLvl w:val="2"/>
        <w:rPr>
          <w:rFonts w:ascii="微軟正黑體" w:eastAsia="微軟正黑體" w:hAnsi="微軟正黑體"/>
          <w:b/>
          <w:bCs/>
        </w:rPr>
      </w:pPr>
      <w:r w:rsidRPr="00B95A0A">
        <w:rPr>
          <w:rFonts w:ascii="微軟正黑體" w:eastAsia="微軟正黑體" w:hAnsi="微軟正黑體" w:hint="eastAsia"/>
          <w:b/>
          <w:bCs/>
        </w:rPr>
        <w:t>教案與學習單使用說明</w:t>
      </w:r>
    </w:p>
    <w:tbl>
      <w:tblPr>
        <w:tblStyle w:val="50"/>
        <w:tblW w:w="6121" w:type="pct"/>
        <w:tblInd w:w="-709" w:type="dxa"/>
        <w:tblBorders>
          <w:insideH w:val="single" w:sz="4" w:space="0" w:color="BFBFBF" w:themeColor="background1" w:themeShade="BF"/>
        </w:tblBorders>
        <w:tblLayout w:type="fixed"/>
        <w:tblCellMar>
          <w:left w:w="142" w:type="dxa"/>
          <w:right w:w="170" w:type="dxa"/>
        </w:tblCellMar>
        <w:tblLook w:val="0020" w:firstRow="1" w:lastRow="0" w:firstColumn="0" w:lastColumn="0" w:noHBand="0" w:noVBand="0"/>
      </w:tblPr>
      <w:tblGrid>
        <w:gridCol w:w="1703"/>
        <w:gridCol w:w="1417"/>
        <w:gridCol w:w="1556"/>
        <w:gridCol w:w="145"/>
        <w:gridCol w:w="395"/>
        <w:gridCol w:w="1308"/>
        <w:gridCol w:w="3541"/>
      </w:tblGrid>
      <w:tr w:rsidR="008D0E0E" w:rsidRPr="00506E3C" w14:paraId="5FCA640E" w14:textId="77777777" w:rsidTr="00A057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91" w:type="pct"/>
            <w:gridSpan w:val="5"/>
            <w:tcBorders>
              <w:bottom w:val="none" w:sz="0" w:space="0" w:color="auto"/>
            </w:tcBorders>
            <w:shd w:val="clear" w:color="auto" w:fill="000000" w:themeFill="text1"/>
          </w:tcPr>
          <w:p w14:paraId="31848F2B" w14:textId="46E22D76" w:rsidR="008D0E0E" w:rsidRPr="00506E3C" w:rsidRDefault="008D0E0E" w:rsidP="008D0E0E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 w:val="24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領域/科目</w:t>
            </w:r>
            <w:r w:rsidRPr="00506E3C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506E3C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社會領域／公民與社會科</w:t>
            </w:r>
          </w:p>
        </w:tc>
        <w:tc>
          <w:tcPr>
            <w:tcW w:w="2409" w:type="pct"/>
            <w:gridSpan w:val="2"/>
            <w:tcBorders>
              <w:bottom w:val="none" w:sz="0" w:space="0" w:color="auto"/>
            </w:tcBorders>
            <w:shd w:val="clear" w:color="auto" w:fill="000000" w:themeFill="text1"/>
          </w:tcPr>
          <w:p w14:paraId="3E79C013" w14:textId="57D29A57" w:rsidR="008D0E0E" w:rsidRPr="00506E3C" w:rsidRDefault="008D0E0E" w:rsidP="008D0E0E">
            <w:pPr>
              <w:snapToGrid w:val="0"/>
              <w:spacing w:line="240" w:lineRule="atLeas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D9D9D9" w:themeColor="background1" w:themeShade="D9"/>
                <w:sz w:val="24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設計者</w:t>
            </w:r>
            <w:r w:rsidRPr="00506E3C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506E3C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熊雲偉</w:t>
            </w:r>
          </w:p>
        </w:tc>
      </w:tr>
      <w:tr w:rsidR="0098298C" w:rsidRPr="00506E3C" w14:paraId="49D8D269" w14:textId="77777777" w:rsidTr="003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shd w:val="clear" w:color="auto" w:fill="FFFFFF" w:themeFill="background1"/>
          </w:tcPr>
          <w:p w14:paraId="7551E0F4" w14:textId="77777777" w:rsidR="00D713CC" w:rsidRPr="00506E3C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44" w:type="pct"/>
            <w:gridSpan w:val="4"/>
            <w:shd w:val="clear" w:color="auto" w:fill="FFFFFF" w:themeFill="background1"/>
          </w:tcPr>
          <w:p w14:paraId="612FEE25" w14:textId="77777777" w:rsidR="00D713CC" w:rsidRPr="00506E3C" w:rsidRDefault="00D713CC" w:rsidP="002543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0" w:type="pct"/>
            <w:shd w:val="clear" w:color="auto" w:fill="FFFFFF" w:themeFill="background1"/>
          </w:tcPr>
          <w:p w14:paraId="06CFE4E0" w14:textId="77777777" w:rsidR="00D713CC" w:rsidRPr="00506E3C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60" w:type="pct"/>
            <w:shd w:val="clear" w:color="auto" w:fill="FFFFFF" w:themeFill="background1"/>
          </w:tcPr>
          <w:p w14:paraId="708C1A46" w14:textId="77777777" w:rsidR="00D713CC" w:rsidRPr="00506E3C" w:rsidRDefault="00D713CC" w:rsidP="002543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7E1943" w:rsidRPr="00506E3C" w14:paraId="732AE721" w14:textId="77777777" w:rsidTr="00CE399E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</w:tcPr>
          <w:p w14:paraId="726D4E0A" w14:textId="77777777" w:rsidR="007E1943" w:rsidRPr="00506E3C" w:rsidRDefault="007E1943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</w:t>
            </w: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單元</w:t>
            </w:r>
          </w:p>
        </w:tc>
        <w:tc>
          <w:tcPr>
            <w:tcW w:w="4154" w:type="pct"/>
            <w:gridSpan w:val="6"/>
            <w:shd w:val="clear" w:color="auto" w:fill="FFFFFF" w:themeFill="background1"/>
          </w:tcPr>
          <w:p w14:paraId="3C64695D" w14:textId="41226985" w:rsidR="007E1943" w:rsidRPr="00506E3C" w:rsidRDefault="007E1943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506E3C">
              <w:rPr>
                <w:rFonts w:ascii="微軟正黑體" w:eastAsia="微軟正黑體" w:hAnsi="微軟正黑體" w:hint="eastAsia"/>
                <w:szCs w:val="24"/>
              </w:rPr>
              <w:t>彩券如何從「愛國」到「公益」？</w:t>
            </w:r>
          </w:p>
        </w:tc>
      </w:tr>
      <w:tr w:rsidR="007E1943" w:rsidRPr="00506E3C" w14:paraId="3BD6D2CB" w14:textId="77777777" w:rsidTr="00CE39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</w:tcPr>
          <w:p w14:paraId="7F52BED7" w14:textId="6217B860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教科書版本</w:t>
            </w:r>
          </w:p>
        </w:tc>
        <w:tc>
          <w:tcPr>
            <w:tcW w:w="4154" w:type="pct"/>
            <w:gridSpan w:val="6"/>
            <w:shd w:val="clear" w:color="auto" w:fill="FFFFFF" w:themeFill="background1"/>
          </w:tcPr>
          <w:p w14:paraId="1F2A7BA9" w14:textId="0DC767FB" w:rsidR="007E1943" w:rsidRPr="00506E3C" w:rsidRDefault="007E1943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Cs/>
                <w:szCs w:val="24"/>
              </w:rPr>
              <w:t>三民書局 選修Ⅲ 公民探究與實作</w:t>
            </w:r>
          </w:p>
        </w:tc>
      </w:tr>
      <w:tr w:rsidR="0098298C" w:rsidRPr="00506E3C" w14:paraId="12BEDCE5" w14:textId="77777777" w:rsidTr="00353DDA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</w:tcPr>
          <w:p w14:paraId="4FF1CEBB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適用年級</w:t>
            </w:r>
          </w:p>
        </w:tc>
        <w:tc>
          <w:tcPr>
            <w:tcW w:w="1744" w:type="pct"/>
            <w:gridSpan w:val="4"/>
            <w:shd w:val="clear" w:color="auto" w:fill="FFFFFF" w:themeFill="background1"/>
          </w:tcPr>
          <w:p w14:paraId="0A94AB96" w14:textId="77777777" w:rsidR="007E1943" w:rsidRPr="00506E3C" w:rsidRDefault="007E1943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szCs w:val="24"/>
              </w:rPr>
              <w:t>高級中學三年級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0" w:type="pct"/>
          </w:tcPr>
          <w:p w14:paraId="04875032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教學節數</w:t>
            </w:r>
          </w:p>
        </w:tc>
        <w:tc>
          <w:tcPr>
            <w:tcW w:w="1760" w:type="pct"/>
            <w:shd w:val="clear" w:color="auto" w:fill="FFFFFF" w:themeFill="background1"/>
          </w:tcPr>
          <w:p w14:paraId="561C3234" w14:textId="77777777" w:rsidR="007E1943" w:rsidRPr="00506E3C" w:rsidRDefault="007E1943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szCs w:val="24"/>
              </w:rPr>
              <w:t>2節，共100分鐘</w:t>
            </w:r>
          </w:p>
        </w:tc>
      </w:tr>
      <w:tr w:rsidR="007E1943" w:rsidRPr="00506E3C" w14:paraId="51E605B3" w14:textId="77777777" w:rsidTr="00CE39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</w:tcPr>
          <w:p w14:paraId="3F2CF52A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社會</w:t>
            </w: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領域</w:t>
            </w:r>
          </w:p>
          <w:p w14:paraId="3AC61A09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核心素養</w:t>
            </w:r>
          </w:p>
          <w:p w14:paraId="5CE19393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具體內涵</w:t>
            </w:r>
          </w:p>
        </w:tc>
        <w:tc>
          <w:tcPr>
            <w:tcW w:w="4154" w:type="pct"/>
            <w:gridSpan w:val="6"/>
            <w:shd w:val="clear" w:color="auto" w:fill="FFFFFF" w:themeFill="background1"/>
          </w:tcPr>
          <w:p w14:paraId="54E7531B" w14:textId="77777777" w:rsidR="007E1943" w:rsidRPr="00506E3C" w:rsidRDefault="007E1943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社-U-B1</w:t>
            </w:r>
          </w:p>
          <w:p w14:paraId="496C1171" w14:textId="77777777" w:rsidR="007E1943" w:rsidRPr="00506E3C" w:rsidRDefault="007E1943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運用語言、文字、圖表、影像、肢體等表徵符號，表達經驗、思想、價值與情意，且能同理他人所表達之意涵，增進與他人溝通。</w:t>
            </w:r>
          </w:p>
        </w:tc>
      </w:tr>
      <w:tr w:rsidR="00CE399E" w:rsidRPr="00506E3C" w14:paraId="487A4A00" w14:textId="77777777" w:rsidTr="00353DDA">
        <w:trPr>
          <w:trHeight w:val="23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vMerge w:val="restart"/>
          </w:tcPr>
          <w:p w14:paraId="00758237" w14:textId="77777777" w:rsidR="00CE399E" w:rsidRPr="00506E3C" w:rsidRDefault="00CE399E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學習重點</w:t>
            </w:r>
          </w:p>
        </w:tc>
        <w:tc>
          <w:tcPr>
            <w:tcW w:w="704" w:type="pct"/>
            <w:shd w:val="clear" w:color="auto" w:fill="FFFFFF" w:themeFill="background1"/>
          </w:tcPr>
          <w:p w14:paraId="371137D2" w14:textId="77777777" w:rsidR="00CE399E" w:rsidRPr="00506E3C" w:rsidRDefault="00CE399E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學習表現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pct"/>
            <w:gridSpan w:val="2"/>
          </w:tcPr>
          <w:p w14:paraId="777AF139" w14:textId="77777777" w:rsidR="00CE399E" w:rsidRPr="00506E3C" w:rsidRDefault="00CE399E" w:rsidP="00CE399E">
            <w:pPr>
              <w:spacing w:line="0" w:lineRule="atLeast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 xml:space="preserve">公 1a-Ⅴ-2　</w:t>
            </w:r>
          </w:p>
          <w:p w14:paraId="4EAED1A7" w14:textId="23ADC51E" w:rsidR="00CE399E" w:rsidRPr="00506E3C" w:rsidRDefault="00CE399E" w:rsidP="00CE399E">
            <w:pPr>
              <w:spacing w:line="0" w:lineRule="atLeast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公 1c-Ⅴ-1</w:t>
            </w:r>
          </w:p>
          <w:p w14:paraId="0BCD68D7" w14:textId="77777777" w:rsidR="00CE399E" w:rsidRPr="00506E3C" w:rsidRDefault="00CE399E" w:rsidP="00CE399E">
            <w:pPr>
              <w:spacing w:line="0" w:lineRule="atLeast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歷 2c-Ⅴ-1</w:t>
            </w:r>
          </w:p>
          <w:p w14:paraId="4854AD63" w14:textId="77777777" w:rsidR="00CE399E" w:rsidRPr="00506E3C" w:rsidRDefault="00CE399E" w:rsidP="00CE399E">
            <w:pPr>
              <w:spacing w:line="0" w:lineRule="atLeast"/>
              <w:jc w:val="right"/>
              <w:rPr>
                <w:rFonts w:ascii="微軟正黑體" w:eastAsia="微軟正黑體" w:hAnsi="微軟正黑體"/>
                <w:szCs w:val="24"/>
              </w:rPr>
            </w:pPr>
          </w:p>
          <w:p w14:paraId="54A1DD53" w14:textId="05A0EBD2" w:rsidR="00CE399E" w:rsidRPr="00506E3C" w:rsidRDefault="00CE399E" w:rsidP="00CE399E">
            <w:pPr>
              <w:spacing w:line="0" w:lineRule="atLeast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公 3b-Ⅴ-2</w:t>
            </w:r>
          </w:p>
        </w:tc>
        <w:tc>
          <w:tcPr>
            <w:tcW w:w="2605" w:type="pct"/>
            <w:gridSpan w:val="3"/>
            <w:shd w:val="clear" w:color="auto" w:fill="F2F2F2"/>
          </w:tcPr>
          <w:p w14:paraId="729F9CD5" w14:textId="5F77D96D" w:rsidR="00CE399E" w:rsidRPr="00506E3C" w:rsidRDefault="00CE399E" w:rsidP="0098298C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釐清公民知識的核心概念。</w:t>
            </w:r>
          </w:p>
          <w:p w14:paraId="15B75B28" w14:textId="3630BBC3" w:rsidR="00CE399E" w:rsidRPr="00506E3C" w:rsidRDefault="00CE399E" w:rsidP="0098298C">
            <w:pPr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反思並評論相關公民知識。</w:t>
            </w:r>
          </w:p>
          <w:p w14:paraId="1F5DE4F3" w14:textId="77777777" w:rsidR="00CE399E" w:rsidRPr="00506E3C" w:rsidRDefault="00CE399E" w:rsidP="0098298C">
            <w:pPr>
              <w:spacing w:line="0" w:lineRule="atLeast"/>
              <w:ind w:leftChars="1" w:left="1430" w:hangingChars="595" w:hanging="1428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  <w:u w:val="thick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審視重要的歷史爭議事件，</w:t>
            </w:r>
            <w:r w:rsidRPr="00506E3C">
              <w:rPr>
                <w:rFonts w:ascii="微軟正黑體" w:eastAsia="微軟正黑體" w:hAnsi="微軟正黑體"/>
                <w:szCs w:val="24"/>
                <w:u w:val="thick"/>
              </w:rPr>
              <w:t>理解歷史作為</w:t>
            </w:r>
          </w:p>
          <w:p w14:paraId="24FA1113" w14:textId="1D0D395A" w:rsidR="00CE399E" w:rsidRPr="00506E3C" w:rsidRDefault="00CE399E" w:rsidP="0098298C">
            <w:pPr>
              <w:spacing w:line="0" w:lineRule="atLeast"/>
              <w:ind w:leftChars="1" w:left="1430" w:hangingChars="595" w:hanging="1428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  <w:u w:val="thick"/>
              </w:rPr>
            </w:pPr>
            <w:r w:rsidRPr="00506E3C">
              <w:rPr>
                <w:rFonts w:ascii="微軟正黑體" w:eastAsia="微軟正黑體" w:hAnsi="微軟正黑體"/>
                <w:szCs w:val="24"/>
                <w:u w:val="thick"/>
              </w:rPr>
              <w:t>共同記憶的政治意涵</w:t>
            </w:r>
            <w:r w:rsidRPr="00506E3C">
              <w:rPr>
                <w:rFonts w:ascii="微軟正黑體" w:eastAsia="微軟正黑體" w:hAnsi="微軟正黑體"/>
                <w:szCs w:val="24"/>
              </w:rPr>
              <w:t>。</w:t>
            </w:r>
          </w:p>
          <w:p w14:paraId="1A18E79E" w14:textId="1361AB6C" w:rsidR="00CE399E" w:rsidRPr="00506E3C" w:rsidRDefault="00CE399E" w:rsidP="0098298C">
            <w:pPr>
              <w:spacing w:line="0" w:lineRule="atLeast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506E3C">
              <w:rPr>
                <w:rFonts w:ascii="微軟正黑體" w:eastAsia="微軟正黑體" w:hAnsi="微軟正黑體"/>
                <w:szCs w:val="24"/>
              </w:rPr>
              <w:t>分析並運用公民與社會生活相關資料。</w:t>
            </w:r>
          </w:p>
        </w:tc>
      </w:tr>
      <w:tr w:rsidR="00CE399E" w:rsidRPr="00506E3C" w14:paraId="03C3C444" w14:textId="77777777" w:rsidTr="003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vMerge/>
          </w:tcPr>
          <w:p w14:paraId="1675C548" w14:textId="77777777" w:rsidR="00CE399E" w:rsidRPr="00506E3C" w:rsidRDefault="00CE399E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704" w:type="pct"/>
            <w:vMerge w:val="restart"/>
            <w:shd w:val="clear" w:color="auto" w:fill="FFFFFF" w:themeFill="background1"/>
          </w:tcPr>
          <w:p w14:paraId="3F1E287C" w14:textId="77777777" w:rsidR="00CE399E" w:rsidRPr="00506E3C" w:rsidRDefault="00CE399E" w:rsidP="007E1943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學習內容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5" w:type="pct"/>
            <w:gridSpan w:val="2"/>
            <w:vAlign w:val="top"/>
          </w:tcPr>
          <w:p w14:paraId="18AA53B5" w14:textId="4A782963" w:rsidR="00CE399E" w:rsidRPr="00506E3C" w:rsidRDefault="00CE399E" w:rsidP="00CE399E">
            <w:pPr>
              <w:autoSpaceDE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kern w:val="0"/>
                <w:szCs w:val="24"/>
              </w:rPr>
            </w:pPr>
            <w:bookmarkStart w:id="3" w:name="_Hlk176700447"/>
            <w:r w:rsidRPr="00506E3C">
              <w:rPr>
                <w:rFonts w:ascii="微軟正黑體" w:eastAsia="微軟正黑體" w:hAnsi="微軟正黑體"/>
                <w:kern w:val="0"/>
                <w:szCs w:val="24"/>
              </w:rPr>
              <w:t>公</w:t>
            </w:r>
            <w:r w:rsidRPr="00506E3C">
              <w:rPr>
                <w:rFonts w:ascii="微軟正黑體" w:eastAsia="微軟正黑體" w:hAnsi="微軟正黑體" w:hint="eastAsia"/>
                <w:kern w:val="0"/>
                <w:szCs w:val="24"/>
              </w:rPr>
              <w:t xml:space="preserve"> </w:t>
            </w:r>
            <w:r w:rsidRPr="00506E3C">
              <w:rPr>
                <w:rFonts w:ascii="微軟正黑體" w:eastAsia="微軟正黑體" w:hAnsi="微軟正黑體"/>
                <w:kern w:val="0"/>
                <w:szCs w:val="24"/>
              </w:rPr>
              <w:t>Da-Ⅴ-2</w:t>
            </w:r>
          </w:p>
        </w:tc>
        <w:tc>
          <w:tcPr>
            <w:tcW w:w="2605" w:type="pct"/>
            <w:gridSpan w:val="3"/>
          </w:tcPr>
          <w:p w14:paraId="26902AB9" w14:textId="1BE0A551" w:rsidR="00CE399E" w:rsidRPr="00506E3C" w:rsidRDefault="00CE399E" w:rsidP="007E1943">
            <w:pPr>
              <w:autoSpaceDE w:val="0"/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06E3C">
              <w:rPr>
                <w:rFonts w:ascii="微軟正黑體" w:eastAsia="微軟正黑體" w:hAnsi="微軟正黑體"/>
                <w:kern w:val="0"/>
                <w:szCs w:val="24"/>
              </w:rPr>
              <w:t>群體權利跟公平正義有什麼關聯？在什麼情形下，特定群體受到「差別對待」會成為追求社會公平正義的積極原則？</w:t>
            </w:r>
            <w:bookmarkEnd w:id="3"/>
          </w:p>
        </w:tc>
      </w:tr>
      <w:tr w:rsidR="00A0574B" w:rsidRPr="00506E3C" w14:paraId="7AE82F0E" w14:textId="77777777" w:rsidTr="00A0574B">
        <w:trPr>
          <w:trHeight w:val="7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vMerge/>
          </w:tcPr>
          <w:p w14:paraId="4EABE617" w14:textId="77777777" w:rsidR="00A0574B" w:rsidRPr="00506E3C" w:rsidRDefault="00A0574B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704" w:type="pct"/>
            <w:vMerge/>
            <w:shd w:val="clear" w:color="auto" w:fill="FFFFFF" w:themeFill="background1"/>
          </w:tcPr>
          <w:p w14:paraId="33A6F206" w14:textId="77777777" w:rsidR="00A0574B" w:rsidRPr="00506E3C" w:rsidRDefault="00A0574B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3" w:type="pct"/>
          </w:tcPr>
          <w:p w14:paraId="14BA0CCE" w14:textId="466384F9" w:rsidR="00A0574B" w:rsidRPr="00A0574B" w:rsidRDefault="00A0574B" w:rsidP="00CE399E">
            <w:pPr>
              <w:autoSpaceDE w:val="0"/>
              <w:snapToGrid w:val="0"/>
              <w:spacing w:line="240" w:lineRule="atLeast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A0574B">
              <w:rPr>
                <w:rFonts w:ascii="微軟正黑體" w:eastAsia="微軟正黑體" w:hAnsi="微軟正黑體"/>
                <w:kern w:val="0"/>
                <w:szCs w:val="24"/>
              </w:rPr>
              <w:t xml:space="preserve">延伸探究     </w:t>
            </w:r>
          </w:p>
        </w:tc>
        <w:tc>
          <w:tcPr>
            <w:tcW w:w="2676" w:type="pct"/>
            <w:gridSpan w:val="4"/>
            <w:shd w:val="clear" w:color="auto" w:fill="F2F2F2"/>
          </w:tcPr>
          <w:p w14:paraId="53B2515D" w14:textId="72F1221D" w:rsidR="00A0574B" w:rsidRPr="00506E3C" w:rsidRDefault="00A0574B" w:rsidP="00CE399E">
            <w:pPr>
              <w:autoSpaceDE w:val="0"/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06E3C">
              <w:rPr>
                <w:rFonts w:ascii="微軟正黑體" w:eastAsia="微軟正黑體" w:hAnsi="微軟正黑體"/>
                <w:kern w:val="0"/>
                <w:szCs w:val="24"/>
              </w:rPr>
              <w:t>民主社會如何解決「公平正義」有關的爭議？</w:t>
            </w:r>
          </w:p>
        </w:tc>
      </w:tr>
      <w:tr w:rsidR="00CE399E" w:rsidRPr="00506E3C" w14:paraId="78B09ED6" w14:textId="77777777" w:rsidTr="003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vMerge w:val="restart"/>
          </w:tcPr>
          <w:p w14:paraId="084D1C01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議題融入</w:t>
            </w:r>
          </w:p>
        </w:tc>
        <w:tc>
          <w:tcPr>
            <w:tcW w:w="704" w:type="pct"/>
            <w:shd w:val="clear" w:color="auto" w:fill="FFFFFF" w:themeFill="background1"/>
          </w:tcPr>
          <w:p w14:paraId="113807CA" w14:textId="77777777" w:rsidR="007E1943" w:rsidRPr="00506E3C" w:rsidRDefault="007E1943" w:rsidP="007E1943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學習主題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0" w:type="pct"/>
            <w:gridSpan w:val="5"/>
          </w:tcPr>
          <w:p w14:paraId="2D8F976B" w14:textId="77777777" w:rsidR="007E1943" w:rsidRPr="00506E3C" w:rsidRDefault="007E1943" w:rsidP="007E1943">
            <w:pPr>
              <w:autoSpaceDE w:val="0"/>
              <w:snapToGrid w:val="0"/>
              <w:spacing w:line="240" w:lineRule="atLeast"/>
              <w:ind w:left="990" w:hanging="990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06E3C">
              <w:rPr>
                <w:rFonts w:ascii="微軟正黑體" w:eastAsia="微軟正黑體" w:hAnsi="微軟正黑體" w:hint="eastAsia"/>
                <w:kern w:val="0"/>
                <w:szCs w:val="24"/>
              </w:rPr>
              <w:t>公平正義之理念</w:t>
            </w:r>
          </w:p>
        </w:tc>
      </w:tr>
      <w:tr w:rsidR="00CE399E" w:rsidRPr="00506E3C" w14:paraId="1865A20B" w14:textId="77777777" w:rsidTr="00353DDA">
        <w:trPr>
          <w:trHeight w:val="56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  <w:vMerge/>
          </w:tcPr>
          <w:p w14:paraId="2ACA7613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704" w:type="pct"/>
            <w:shd w:val="clear" w:color="auto" w:fill="FFFFFF" w:themeFill="background1"/>
          </w:tcPr>
          <w:p w14:paraId="342073F8" w14:textId="77777777" w:rsidR="007E1943" w:rsidRPr="00506E3C" w:rsidRDefault="007E1943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實質內涵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0" w:type="pct"/>
            <w:gridSpan w:val="5"/>
          </w:tcPr>
          <w:p w14:paraId="5C0DCC5B" w14:textId="77777777" w:rsidR="007E1943" w:rsidRPr="00506E3C" w:rsidRDefault="007E1943" w:rsidP="007E1943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06E3C">
              <w:rPr>
                <w:rFonts w:ascii="微軟正黑體" w:eastAsia="微軟正黑體" w:hAnsi="微軟正黑體"/>
                <w:kern w:val="0"/>
                <w:szCs w:val="24"/>
              </w:rPr>
              <w:t>法 U2 認識對弱勢的平權行動。</w:t>
            </w:r>
          </w:p>
        </w:tc>
      </w:tr>
      <w:tr w:rsidR="007E1943" w:rsidRPr="00506E3C" w14:paraId="0F8D20D5" w14:textId="77777777" w:rsidTr="00506E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pct"/>
          </w:tcPr>
          <w:p w14:paraId="0E063174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教學設備</w:t>
            </w:r>
          </w:p>
        </w:tc>
        <w:tc>
          <w:tcPr>
            <w:tcW w:w="4154" w:type="pct"/>
            <w:gridSpan w:val="6"/>
            <w:tcBorders>
              <w:bottom w:val="single" w:sz="4" w:space="0" w:color="BFBFBF"/>
            </w:tcBorders>
            <w:shd w:val="clear" w:color="auto" w:fill="FFFFFF" w:themeFill="background1"/>
          </w:tcPr>
          <w:p w14:paraId="1EA3DE1F" w14:textId="77777777" w:rsidR="007E1943" w:rsidRPr="00506E3C" w:rsidRDefault="007E1943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D9D9D9" w:themeColor="background1" w:themeShade="D9"/>
                <w:szCs w:val="24"/>
              </w:rPr>
            </w:pPr>
            <w:r w:rsidRPr="00506E3C">
              <w:rPr>
                <w:rFonts w:ascii="微軟正黑體" w:eastAsia="微軟正黑體" w:hAnsi="微軟正黑體" w:hint="eastAsia"/>
                <w:szCs w:val="24"/>
              </w:rPr>
              <w:t>筆記型電腦、投影設備、數位平板、課程投影片。</w:t>
            </w:r>
          </w:p>
        </w:tc>
      </w:tr>
      <w:bookmarkEnd w:id="2"/>
    </w:tbl>
    <w:p w14:paraId="5A8E6424" w14:textId="77777777" w:rsidR="00353DDA" w:rsidRDefault="00353DDA">
      <w:r>
        <w:rPr>
          <w:i/>
          <w:iCs/>
        </w:rPr>
        <w:br w:type="page"/>
      </w:r>
    </w:p>
    <w:tbl>
      <w:tblPr>
        <w:tblStyle w:val="50"/>
        <w:tblpPr w:leftFromText="180" w:rightFromText="180" w:vertAnchor="text" w:horzAnchor="margin" w:tblpX="-695" w:tblpY="15"/>
        <w:tblW w:w="6207" w:type="pct"/>
        <w:tblLayout w:type="fixed"/>
        <w:tblCellMar>
          <w:left w:w="227" w:type="dxa"/>
        </w:tblCellMar>
        <w:tblLook w:val="0020" w:firstRow="1" w:lastRow="0" w:firstColumn="0" w:lastColumn="0" w:noHBand="0" w:noVBand="0"/>
      </w:tblPr>
      <w:tblGrid>
        <w:gridCol w:w="10207"/>
      </w:tblGrid>
      <w:tr w:rsidR="00353DDA" w:rsidRPr="007F66A0" w14:paraId="3B318020" w14:textId="77777777" w:rsidTr="0035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bottom w:val="nil"/>
            </w:tcBorders>
            <w:shd w:val="clear" w:color="auto" w:fill="000000" w:themeFill="text1"/>
          </w:tcPr>
          <w:p w14:paraId="6EA7ECBA" w14:textId="24332E92" w:rsidR="007E1943" w:rsidRPr="00D33C68" w:rsidRDefault="007E1943" w:rsidP="00353DDA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000000"/>
                <w:sz w:val="24"/>
                <w:szCs w:val="24"/>
                <w14:textFill>
                  <w14:solidFill>
                    <w14:srgbClr w14:val="000000">
                      <w14:lumMod w14:val="85000"/>
                    </w14:srgbClr>
                  </w14:solidFill>
                </w14:textFill>
              </w:rPr>
            </w:pPr>
            <w:r w:rsidRPr="00D33C68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lastRenderedPageBreak/>
              <w:t>學習</w:t>
            </w:r>
            <w:r w:rsidRPr="00D33C68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目標與評量</w:t>
            </w:r>
            <w:r w:rsidRPr="00D33C68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</w:t>
            </w:r>
          </w:p>
        </w:tc>
      </w:tr>
      <w:tr w:rsidR="00353DDA" w:rsidRPr="00CF0DD7" w14:paraId="46F861D8" w14:textId="77777777" w:rsidTr="003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il"/>
              <w:bottom w:val="single" w:sz="4" w:space="0" w:color="BFBFBF"/>
            </w:tcBorders>
          </w:tcPr>
          <w:p w14:paraId="750D1C52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00"/>
                <w:b/>
                <w:bCs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298" w:hint="eastAsia"/>
                <w:b/>
                <w:bCs/>
                <w:kern w:val="0"/>
                <w:szCs w:val="24"/>
              </w:rPr>
              <w:t>一</w:t>
            </w:r>
            <w:r w:rsidRPr="00D33C68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 w:rsidRPr="00D33C68">
              <w:rPr>
                <w:rFonts w:ascii="微軟正黑體" w:eastAsia="微軟正黑體" w:hAnsi="微軟正黑體" w:cs="T3Font_428" w:hint="eastAsia"/>
                <w:b/>
                <w:bCs/>
                <w:kern w:val="0"/>
                <w:szCs w:val="24"/>
              </w:rPr>
              <w:t>認</w:t>
            </w:r>
            <w:r w:rsidRPr="00D33C68">
              <w:rPr>
                <w:rFonts w:ascii="微軟正黑體" w:eastAsia="微軟正黑體" w:hAnsi="微軟正黑體" w:cs="T3Font_300" w:hint="eastAsia"/>
                <w:b/>
                <w:bCs/>
                <w:kern w:val="0"/>
                <w:szCs w:val="24"/>
              </w:rPr>
              <w:t>知</w:t>
            </w:r>
          </w:p>
          <w:p w14:paraId="130467AF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25"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（</w:t>
            </w:r>
            <w:r w:rsidRPr="00D33C68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一</w:t>
            </w: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）</w:t>
            </w:r>
            <w:r w:rsidRPr="00D33C68">
              <w:rPr>
                <w:rFonts w:ascii="微軟正黑體" w:eastAsia="微軟正黑體" w:hAnsi="微軟正黑體" w:cs="T3Font_317" w:hint="eastAsia"/>
                <w:kern w:val="0"/>
                <w:szCs w:val="24"/>
              </w:rPr>
              <w:t>認識</w:t>
            </w:r>
            <w:r w:rsidRPr="00D33C68">
              <w:rPr>
                <w:rFonts w:ascii="微軟正黑體" w:eastAsia="微軟正黑體" w:hAnsi="微軟正黑體" w:cs="T3Font_353" w:hint="eastAsia"/>
                <w:kern w:val="0"/>
                <w:szCs w:val="24"/>
              </w:rPr>
              <w:t>民主社會中，</w:t>
            </w:r>
            <w:r w:rsidRPr="00D33C68">
              <w:rPr>
                <w:rFonts w:ascii="微軟正黑體" w:eastAsia="微軟正黑體" w:hAnsi="微軟正黑體" w:cs="T3Font_426" w:hint="eastAsia"/>
                <w:kern w:val="0"/>
                <w:szCs w:val="24"/>
              </w:rPr>
              <w:t>國</w:t>
            </w:r>
            <w:r w:rsidRPr="00D33C68">
              <w:rPr>
                <w:rFonts w:ascii="微軟正黑體" w:eastAsia="微軟正黑體" w:hAnsi="微軟正黑體" w:cs="T3Font_367" w:hint="eastAsia"/>
                <w:kern w:val="0"/>
                <w:szCs w:val="24"/>
              </w:rPr>
              <w:t>家</w:t>
            </w:r>
            <w:r w:rsidRPr="00D33C68">
              <w:rPr>
                <w:rFonts w:ascii="微軟正黑體" w:eastAsia="微軟正黑體" w:hAnsi="微軟正黑體" w:cs="T3Font_374" w:hint="eastAsia"/>
                <w:kern w:val="0"/>
                <w:szCs w:val="24"/>
              </w:rPr>
              <w:t>對於實踐社會「公平正義」的</w:t>
            </w:r>
            <w:r w:rsidRPr="00D33C68">
              <w:rPr>
                <w:rFonts w:ascii="微軟正黑體" w:eastAsia="微軟正黑體" w:hAnsi="微軟正黑體" w:cs="T3Font_313" w:hint="eastAsia"/>
                <w:kern w:val="0"/>
                <w:szCs w:val="24"/>
              </w:rPr>
              <w:t>責任</w:t>
            </w:r>
            <w:r w:rsidRPr="00D33C68">
              <w:rPr>
                <w:rFonts w:ascii="微軟正黑體" w:eastAsia="微軟正黑體" w:hAnsi="微軟正黑體" w:cs="T3Font_325" w:hint="eastAsia"/>
                <w:kern w:val="0"/>
                <w:szCs w:val="24"/>
              </w:rPr>
              <w:t>。</w:t>
            </w:r>
          </w:p>
          <w:p w14:paraId="2B0A5BA6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25"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（</w:t>
            </w:r>
            <w:r w:rsidRPr="00D33C68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二</w:t>
            </w: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）</w:t>
            </w:r>
            <w:r w:rsidRPr="00D33C68">
              <w:rPr>
                <w:rFonts w:ascii="微軟正黑體" w:eastAsia="微軟正黑體" w:hAnsi="微軟正黑體" w:cs="T3Font_317" w:hint="eastAsia"/>
                <w:kern w:val="0"/>
                <w:szCs w:val="24"/>
              </w:rPr>
              <w:t>理</w:t>
            </w:r>
            <w:r w:rsidRPr="00D33C68">
              <w:rPr>
                <w:rFonts w:ascii="微軟正黑體" w:eastAsia="微軟正黑體" w:hAnsi="微軟正黑體" w:cs="T3Font_353" w:hint="eastAsia"/>
                <w:kern w:val="0"/>
                <w:szCs w:val="24"/>
              </w:rPr>
              <w:t>解</w:t>
            </w:r>
            <w:r w:rsidRPr="00D33C68">
              <w:rPr>
                <w:rFonts w:ascii="微軟正黑體" w:eastAsia="微軟正黑體" w:hAnsi="微軟正黑體" w:cs="T3Font_426" w:hint="eastAsia"/>
                <w:kern w:val="0"/>
                <w:szCs w:val="24"/>
              </w:rPr>
              <w:t>政府</w:t>
            </w:r>
            <w:r w:rsidRPr="00D33C68">
              <w:rPr>
                <w:rFonts w:ascii="微軟正黑體" w:eastAsia="微軟正黑體" w:hAnsi="微軟正黑體" w:cs="T3Font_325" w:hint="eastAsia"/>
                <w:kern w:val="0"/>
                <w:szCs w:val="24"/>
              </w:rPr>
              <w:t>追求社會間不同群體「公平正義」所採取之積極原則。</w:t>
            </w:r>
          </w:p>
          <w:p w14:paraId="476AB630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05"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（</w:t>
            </w:r>
            <w:r w:rsidRPr="00D33C68">
              <w:rPr>
                <w:rFonts w:ascii="微軟正黑體" w:eastAsia="微軟正黑體" w:hAnsi="微軟正黑體" w:cs="T3Font_378" w:hint="eastAsia"/>
                <w:kern w:val="0"/>
                <w:szCs w:val="24"/>
              </w:rPr>
              <w:t>三</w:t>
            </w: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）認識歷史上涉及人民共同記憶的政治意涵事物。</w:t>
            </w:r>
          </w:p>
          <w:p w14:paraId="63DC22D5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05"/>
                <w:kern w:val="0"/>
                <w:szCs w:val="24"/>
              </w:rPr>
            </w:pPr>
          </w:p>
          <w:p w14:paraId="0F312597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419" w:hint="eastAsia"/>
                <w:b/>
                <w:bCs/>
                <w:kern w:val="0"/>
                <w:szCs w:val="24"/>
              </w:rPr>
              <w:t>二</w:t>
            </w:r>
            <w:r w:rsidRPr="00D33C68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 w:rsidRPr="00D33C68">
              <w:rPr>
                <w:rFonts w:ascii="微軟正黑體" w:eastAsia="微軟正黑體" w:hAnsi="微軟正黑體" w:cs="T3Font_429" w:hint="eastAsia"/>
                <w:b/>
                <w:bCs/>
                <w:kern w:val="0"/>
                <w:szCs w:val="24"/>
              </w:rPr>
              <w:t>情</w:t>
            </w:r>
            <w:r w:rsidRPr="00D33C68">
              <w:rPr>
                <w:rFonts w:ascii="微軟正黑體" w:eastAsia="微軟正黑體" w:hAnsi="微軟正黑體" w:cs="T3Font_430" w:hint="eastAsia"/>
                <w:b/>
                <w:bCs/>
                <w:kern w:val="0"/>
                <w:szCs w:val="24"/>
              </w:rPr>
              <w:t>意</w:t>
            </w:r>
          </w:p>
          <w:p w14:paraId="6B7BCE05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25"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（</w:t>
            </w:r>
            <w:r w:rsidRPr="00D33C68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一</w:t>
            </w: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）願意面對社會實踐「公平正義」之爭議，展現合理表達和理性評論</w:t>
            </w:r>
            <w:r w:rsidRPr="00D33C68">
              <w:rPr>
                <w:rFonts w:ascii="微軟正黑體" w:eastAsia="微軟正黑體" w:hAnsi="微軟正黑體" w:cs="T3Font_325" w:hint="eastAsia"/>
                <w:kern w:val="0"/>
                <w:szCs w:val="24"/>
              </w:rPr>
              <w:t>。</w:t>
            </w:r>
          </w:p>
          <w:p w14:paraId="079B908D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05"/>
                <w:kern w:val="0"/>
                <w:szCs w:val="24"/>
              </w:rPr>
            </w:pPr>
          </w:p>
          <w:p w14:paraId="760538ED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1"/>
                <w:b/>
                <w:bCs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298" w:hint="eastAsia"/>
                <w:b/>
                <w:bCs/>
                <w:kern w:val="0"/>
                <w:szCs w:val="24"/>
              </w:rPr>
              <w:t>三</w:t>
            </w:r>
            <w:r w:rsidRPr="00D33C68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 w:rsidRPr="00D33C68">
              <w:rPr>
                <w:rFonts w:ascii="微軟正黑體" w:eastAsia="微軟正黑體" w:hAnsi="微軟正黑體" w:cs="T3Font_430" w:hint="eastAsia"/>
                <w:b/>
                <w:bCs/>
                <w:kern w:val="0"/>
                <w:szCs w:val="24"/>
              </w:rPr>
              <w:t>技</w:t>
            </w:r>
            <w:r w:rsidRPr="00D33C68">
              <w:rPr>
                <w:rFonts w:ascii="微軟正黑體" w:eastAsia="微軟正黑體" w:hAnsi="微軟正黑體" w:cs="T3Font_431" w:hint="eastAsia"/>
                <w:b/>
                <w:bCs/>
                <w:kern w:val="0"/>
                <w:szCs w:val="24"/>
              </w:rPr>
              <w:t>能</w:t>
            </w:r>
          </w:p>
          <w:p w14:paraId="4165D5C8" w14:textId="77777777" w:rsidR="007E1943" w:rsidRPr="00D33C68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25"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（一）</w:t>
            </w:r>
            <w:r w:rsidRPr="00D33C68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展現解讀和分析文字、圖像、藝術設計所指意涵之符號表徵技能</w:t>
            </w:r>
            <w:r w:rsidRPr="00D33C68">
              <w:rPr>
                <w:rFonts w:ascii="微軟正黑體" w:eastAsia="微軟正黑體" w:hAnsi="微軟正黑體" w:cs="T3Font_325" w:hint="eastAsia"/>
                <w:kern w:val="0"/>
                <w:szCs w:val="24"/>
              </w:rPr>
              <w:t>。</w:t>
            </w:r>
          </w:p>
          <w:p w14:paraId="7AC732E5" w14:textId="77777777" w:rsidR="007E1943" w:rsidRPr="0038183D" w:rsidRDefault="007E1943" w:rsidP="00353DDA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標楷體" w:eastAsia="標楷體" w:hAnsi="標楷體" w:cs="T3Font_325"/>
                <w:kern w:val="0"/>
                <w:szCs w:val="24"/>
              </w:rPr>
            </w:pPr>
            <w:r w:rsidRPr="00D33C68">
              <w:rPr>
                <w:rFonts w:ascii="微軟正黑體" w:eastAsia="微軟正黑體" w:hAnsi="微軟正黑體" w:cs="T3Font_305" w:hint="eastAsia"/>
                <w:kern w:val="0"/>
                <w:szCs w:val="24"/>
              </w:rPr>
              <w:t>（二）</w:t>
            </w:r>
            <w:r w:rsidRPr="00D33C68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運用</w:t>
            </w:r>
            <w:r w:rsidRPr="00D33C68">
              <w:rPr>
                <w:rFonts w:ascii="微軟正黑體" w:eastAsia="微軟正黑體" w:hAnsi="微軟正黑體" w:cs="T3Font_422" w:hint="eastAsia"/>
                <w:kern w:val="0"/>
                <w:szCs w:val="24"/>
              </w:rPr>
              <w:t>臺灣歷史博物館</w:t>
            </w:r>
            <w:r w:rsidRPr="00D33C68">
              <w:rPr>
                <w:rFonts w:ascii="微軟正黑體" w:eastAsia="微軟正黑體" w:hAnsi="微軟正黑體" w:cs="T3Font_314" w:hint="eastAsia"/>
                <w:kern w:val="0"/>
                <w:szCs w:val="24"/>
              </w:rPr>
              <w:t>相關網站資源查</w:t>
            </w:r>
            <w:r w:rsidRPr="00D33C68">
              <w:rPr>
                <w:rFonts w:ascii="微軟正黑體" w:eastAsia="微軟正黑體" w:hAnsi="微軟正黑體" w:cs="T3Font_361" w:hint="eastAsia"/>
                <w:kern w:val="0"/>
                <w:szCs w:val="24"/>
              </w:rPr>
              <w:t>找</w:t>
            </w:r>
            <w:r w:rsidRPr="00D33C68">
              <w:rPr>
                <w:rFonts w:ascii="微軟正黑體" w:eastAsia="微軟正黑體" w:hAnsi="微軟正黑體" w:cs="T3Font_366" w:hint="eastAsia"/>
                <w:kern w:val="0"/>
                <w:szCs w:val="24"/>
              </w:rPr>
              <w:t>資</w:t>
            </w:r>
            <w:r w:rsidRPr="00D33C68">
              <w:rPr>
                <w:rFonts w:ascii="微軟正黑體" w:eastAsia="微軟正黑體" w:hAnsi="微軟正黑體" w:cs="T3Font_314" w:hint="eastAsia"/>
                <w:kern w:val="0"/>
                <w:szCs w:val="24"/>
              </w:rPr>
              <w:t>料</w:t>
            </w:r>
            <w:r w:rsidRPr="00D33C68">
              <w:rPr>
                <w:rFonts w:ascii="微軟正黑體" w:eastAsia="微軟正黑體" w:hAnsi="微軟正黑體" w:cs="T3Font_325" w:hint="eastAsia"/>
                <w:kern w:val="0"/>
                <w:szCs w:val="24"/>
              </w:rPr>
              <w:t>。</w:t>
            </w:r>
          </w:p>
        </w:tc>
      </w:tr>
      <w:tr w:rsidR="00353DDA" w:rsidRPr="003C39E5" w14:paraId="2796F376" w14:textId="77777777" w:rsidTr="00353DDA">
        <w:trPr>
          <w:trHeight w:val="7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single" w:sz="4" w:space="0" w:color="BFBFBF"/>
            </w:tcBorders>
          </w:tcPr>
          <w:p w14:paraId="41CE6F77" w14:textId="77777777" w:rsidR="007E1943" w:rsidRPr="00D33C68" w:rsidRDefault="007E1943" w:rsidP="00353DDA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徵引文獻或參考書目</w:t>
            </w:r>
          </w:p>
        </w:tc>
      </w:tr>
      <w:tr w:rsidR="00353DDA" w:rsidRPr="003C39E5" w14:paraId="2D1D6E06" w14:textId="77777777" w:rsidTr="00353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nil"/>
            </w:tcBorders>
          </w:tcPr>
          <w:p w14:paraId="6506B76D" w14:textId="77777777" w:rsidR="007E1943" w:rsidRPr="00FE1B70" w:rsidRDefault="007E1943" w:rsidP="00353DDA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jc w:val="left"/>
              <w:rPr>
                <w:rFonts w:ascii="微軟正黑體" w:eastAsia="微軟正黑體" w:hAnsi="微軟正黑體" w:cs="Calibri"/>
                <w:b/>
                <w:color w:val="000000" w:themeColor="text1"/>
                <w:sz w:val="20"/>
                <w:szCs w:val="20"/>
              </w:rPr>
            </w:pPr>
            <w:r w:rsidRPr="00FE1B70">
              <w:rPr>
                <w:rFonts w:ascii="微軟正黑體" w:eastAsia="微軟正黑體" w:hAnsi="微軟正黑體" w:cs="Calibri" w:hint="eastAsia"/>
                <w:b/>
                <w:color w:val="000000" w:themeColor="text1"/>
                <w:sz w:val="20"/>
                <w:szCs w:val="20"/>
              </w:rPr>
              <w:t>國立臺灣歷史博物館數位資源：</w:t>
            </w:r>
          </w:p>
          <w:p w14:paraId="4DB7CE54" w14:textId="34444E74" w:rsidR="007E1943" w:rsidRPr="00FE1B70" w:rsidRDefault="007E1943" w:rsidP="00353DDA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360" w:lineRule="auto"/>
              <w:ind w:left="964" w:hanging="482"/>
              <w:jc w:val="left"/>
              <w:rPr>
                <w:rFonts w:ascii="微軟正黑體" w:eastAsia="微軟正黑體" w:hAnsi="微軟正黑體" w:cs="Calibri"/>
                <w:b/>
                <w:sz w:val="20"/>
                <w:szCs w:val="20"/>
              </w:rPr>
            </w:pPr>
            <w:bookmarkStart w:id="4" w:name="_Hlk177137620"/>
            <w:r w:rsidRPr="00FE1B70">
              <w:rPr>
                <w:rFonts w:ascii="微軟正黑體" w:eastAsia="微軟正黑體" w:hAnsi="微軟正黑體" w:cs="Calibri" w:hint="eastAsia"/>
                <w:b/>
                <w:sz w:val="20"/>
                <w:szCs w:val="20"/>
              </w:rPr>
              <w:t>國家文化記憶庫 2.0：</w:t>
            </w:r>
            <w:hyperlink r:id="rId8" w:history="1">
              <w:r w:rsidRPr="00FE1B70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https://tcmb.culture.tw</w:t>
              </w:r>
            </w:hyperlink>
          </w:p>
          <w:p w14:paraId="1F733E6A" w14:textId="16D4753A" w:rsidR="007E1943" w:rsidRPr="00FE1B70" w:rsidRDefault="007E1943" w:rsidP="00353DDA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360" w:lineRule="auto"/>
              <w:ind w:left="964" w:hanging="482"/>
              <w:jc w:val="left"/>
              <w:rPr>
                <w:rStyle w:val="ae"/>
                <w:rFonts w:ascii="微軟正黑體" w:eastAsia="微軟正黑體" w:hAnsi="微軟正黑體" w:cs="Calibri"/>
                <w:b/>
                <w:sz w:val="20"/>
                <w:szCs w:val="20"/>
                <w:u w:val="none"/>
              </w:rPr>
            </w:pPr>
            <w:r w:rsidRPr="00FE1B70">
              <w:rPr>
                <w:rFonts w:ascii="微軟正黑體" w:eastAsia="微軟正黑體" w:hAnsi="微軟正黑體" w:cs="Calibri" w:hint="eastAsia"/>
                <w:b/>
                <w:sz w:val="20"/>
                <w:szCs w:val="20"/>
              </w:rPr>
              <w:t>國立臺灣歷史博物館典藏網：</w:t>
            </w:r>
            <w:hyperlink r:id="rId9" w:history="1">
              <w:r w:rsidRPr="00FE1B70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https://collections.nmth.gov.tw</w:t>
              </w:r>
            </w:hyperlink>
          </w:p>
          <w:bookmarkEnd w:id="4"/>
          <w:p w14:paraId="232E3071" w14:textId="3E6BAECA" w:rsidR="007E1943" w:rsidRPr="00FE1B70" w:rsidRDefault="007E1943" w:rsidP="00353DDA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360" w:lineRule="auto"/>
              <w:ind w:left="964" w:hanging="482"/>
              <w:jc w:val="left"/>
              <w:rPr>
                <w:rFonts w:ascii="微軟正黑體" w:eastAsia="微軟正黑體" w:hAnsi="微軟正黑體" w:cs="Calibri"/>
                <w:b/>
                <w:sz w:val="20"/>
                <w:szCs w:val="20"/>
              </w:rPr>
            </w:pPr>
            <w:r w:rsidRPr="00FE1B70">
              <w:rPr>
                <w:rFonts w:ascii="微軟正黑體" w:eastAsia="微軟正黑體" w:hAnsi="微軟正黑體" w:cs="Calibri" w:hint="eastAsia"/>
                <w:b/>
                <w:sz w:val="20"/>
                <w:szCs w:val="20"/>
              </w:rPr>
              <w:t>臺灣音聲1</w:t>
            </w:r>
            <w:r w:rsidRPr="00FE1B70">
              <w:rPr>
                <w:rFonts w:ascii="微軟正黑體" w:eastAsia="微軟正黑體" w:hAnsi="微軟正黑體" w:cs="Calibri"/>
                <w:b/>
                <w:sz w:val="20"/>
                <w:szCs w:val="20"/>
              </w:rPr>
              <w:t>00</w:t>
            </w:r>
            <w:r w:rsidRPr="00FE1B70">
              <w:rPr>
                <w:rFonts w:ascii="微軟正黑體" w:eastAsia="微軟正黑體" w:hAnsi="微軟正黑體" w:cs="Calibri" w:hint="eastAsia"/>
                <w:b/>
                <w:sz w:val="20"/>
                <w:szCs w:val="20"/>
              </w:rPr>
              <w:t>年：</w:t>
            </w:r>
            <w:hyperlink r:id="rId10" w:history="1">
              <w:r w:rsidRPr="00FE1B70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https://audio.nmth.gov.tw</w:t>
              </w:r>
            </w:hyperlink>
          </w:p>
          <w:p w14:paraId="3E0520EA" w14:textId="39CA356D" w:rsidR="007E1943" w:rsidRPr="00FE1B70" w:rsidRDefault="007E1943" w:rsidP="00353DDA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360" w:lineRule="auto"/>
              <w:ind w:left="964" w:hanging="482"/>
              <w:jc w:val="left"/>
              <w:rPr>
                <w:rFonts w:ascii="微軟正黑體" w:eastAsia="微軟正黑體" w:hAnsi="微軟正黑體" w:cs="Calibri"/>
                <w:b/>
                <w:sz w:val="20"/>
                <w:szCs w:val="20"/>
              </w:rPr>
            </w:pPr>
            <w:r w:rsidRPr="00FE1B70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臺灣史數位資源整合入口網</w:t>
            </w:r>
            <w:r w:rsidRPr="00FE1B70">
              <w:rPr>
                <w:rFonts w:ascii="微軟正黑體" w:eastAsia="微軟正黑體" w:hAnsi="微軟正黑體" w:hint="eastAsia"/>
                <w:sz w:val="20"/>
                <w:szCs w:val="20"/>
              </w:rPr>
              <w:t>：</w:t>
            </w:r>
            <w:hyperlink r:id="rId11" w:history="1">
              <w:r w:rsidRPr="00FE1B70">
                <w:rPr>
                  <w:rStyle w:val="ae"/>
                  <w:rFonts w:ascii="微軟正黑體" w:eastAsia="微軟正黑體" w:hAnsi="微軟正黑體"/>
                  <w:sz w:val="20"/>
                  <w:szCs w:val="20"/>
                </w:rPr>
                <w:t>https://taiwanindex.nmth.gov.tw</w:t>
              </w:r>
            </w:hyperlink>
          </w:p>
          <w:p w14:paraId="65CC7DE2" w14:textId="77777777" w:rsidR="007E1943" w:rsidRPr="00FE1B70" w:rsidRDefault="007E1943" w:rsidP="00353DDA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jc w:val="left"/>
              <w:rPr>
                <w:rFonts w:ascii="微軟正黑體" w:eastAsia="微軟正黑體" w:hAnsi="微軟正黑體" w:cs="Calibri"/>
                <w:b/>
                <w:sz w:val="20"/>
                <w:szCs w:val="20"/>
              </w:rPr>
            </w:pPr>
            <w:r w:rsidRPr="00FE1B70">
              <w:rPr>
                <w:rFonts w:ascii="微軟正黑體" w:eastAsia="微軟正黑體" w:hAnsi="微軟正黑體" w:cs="Calibri" w:hint="eastAsia"/>
                <w:b/>
                <w:sz w:val="20"/>
                <w:szCs w:val="20"/>
              </w:rPr>
              <w:t>其他網站：</w:t>
            </w:r>
          </w:p>
          <w:p w14:paraId="71062EE0" w14:textId="4853D5F5" w:rsidR="007E1943" w:rsidRPr="00FE1B70" w:rsidRDefault="007E1943" w:rsidP="00353DDA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360" w:lineRule="auto"/>
              <w:ind w:left="964" w:hanging="482"/>
              <w:jc w:val="left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FE1B70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中華民國全國法規資料庫──公益彩券發行條例</w:t>
            </w:r>
            <w:r w:rsidRPr="00FE1B70">
              <w:rPr>
                <w:rFonts w:ascii="微軟正黑體" w:eastAsia="微軟正黑體" w:hAnsi="微軟正黑體"/>
                <w:bCs/>
                <w:sz w:val="20"/>
                <w:szCs w:val="20"/>
              </w:rPr>
              <w:br/>
            </w:r>
            <w:hyperlink r:id="rId12" w:history="1">
              <w:r w:rsidRPr="00FE1B70">
                <w:rPr>
                  <w:rStyle w:val="ae"/>
                  <w:rFonts w:ascii="微軟正黑體" w:eastAsia="微軟正黑體" w:hAnsi="微軟正黑體"/>
                  <w:bCs/>
                  <w:sz w:val="20"/>
                  <w:szCs w:val="20"/>
                </w:rPr>
                <w:t>https://law.moj.gov.tw/LawClass/LawAll.aspx?pcode=G0380187</w:t>
              </w:r>
            </w:hyperlink>
          </w:p>
          <w:p w14:paraId="1541372C" w14:textId="0F1FEC5A" w:rsidR="007E1943" w:rsidRPr="00FE1B70" w:rsidRDefault="007E1943" w:rsidP="00353DDA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360" w:lineRule="auto"/>
              <w:ind w:left="964" w:hanging="482"/>
              <w:jc w:val="left"/>
              <w:rPr>
                <w:rFonts w:ascii="微軟正黑體" w:eastAsia="微軟正黑體" w:hAnsi="微軟正黑體" w:cs="Calibri"/>
                <w:b/>
                <w:color w:val="D9D9D9" w:themeColor="background1" w:themeShade="D9"/>
                <w:sz w:val="20"/>
                <w:szCs w:val="20"/>
              </w:rPr>
            </w:pPr>
            <w:r w:rsidRPr="00FE1B70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中華民國財政部財政史料陳列室──彩券發行說明文</w:t>
            </w:r>
            <w:hyperlink r:id="rId13" w:history="1">
              <w:r w:rsidRPr="00FE1B70">
                <w:rPr>
                  <w:rStyle w:val="ae"/>
                  <w:rFonts w:ascii="微軟正黑體" w:eastAsia="微軟正黑體" w:hAnsi="微軟正黑體"/>
                  <w:bCs/>
                  <w:sz w:val="20"/>
                  <w:szCs w:val="20"/>
                </w:rPr>
                <w:t>https://museum.mof.gov.tw/singlehtml/2fcbe239a7274f3ea1385fadc2f1b476?cntId=3a33df862532467f9745aa19462f2b9e</w:t>
              </w:r>
            </w:hyperlink>
          </w:p>
          <w:p w14:paraId="01EE46C4" w14:textId="2A1CBE8E" w:rsidR="007E1943" w:rsidRPr="003C39E5" w:rsidRDefault="007E1943" w:rsidP="00353DDA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360" w:lineRule="auto"/>
              <w:ind w:left="964" w:hanging="482"/>
              <w:jc w:val="left"/>
              <w:rPr>
                <w:rFonts w:ascii="微軟正黑體" w:eastAsia="微軟正黑體" w:hAnsi="微軟正黑體" w:cs="Calibri"/>
                <w:b/>
                <w:color w:val="D9D9D9" w:themeColor="background1" w:themeShade="D9"/>
                <w:sz w:val="18"/>
                <w:szCs w:val="18"/>
              </w:rPr>
            </w:pPr>
            <w:r w:rsidRPr="00FE1B70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中華民國財政部──公益彩券統計</w:t>
            </w:r>
            <w:hyperlink r:id="rId14" w:history="1">
              <w:r w:rsidRPr="00FE1B70">
                <w:rPr>
                  <w:rStyle w:val="ae"/>
                  <w:rFonts w:ascii="微軟正黑體" w:eastAsia="微軟正黑體" w:hAnsi="微軟正黑體"/>
                  <w:bCs/>
                  <w:sz w:val="20"/>
                  <w:szCs w:val="20"/>
                </w:rPr>
                <w:t>https://www.mof.gov.tw/multiplehtml/392</w:t>
              </w:r>
            </w:hyperlink>
          </w:p>
        </w:tc>
      </w:tr>
    </w:tbl>
    <w:p w14:paraId="3DF2C1F4" w14:textId="7081F1EC" w:rsidR="00353DDA" w:rsidRDefault="00353DDA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</w:p>
    <w:p w14:paraId="12CA288A" w14:textId="51C49ECC" w:rsidR="007F66A0" w:rsidRPr="00705D9F" w:rsidRDefault="00353DDA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  <w:r>
        <w:rPr>
          <w:rFonts w:ascii="微軟正黑體" w:eastAsia="微軟正黑體" w:hAnsi="微軟正黑體"/>
          <w:b/>
        </w:rPr>
        <w:br w:type="page"/>
      </w:r>
    </w:p>
    <w:tbl>
      <w:tblPr>
        <w:tblStyle w:val="af5"/>
        <w:tblW w:w="1034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43"/>
        <w:gridCol w:w="1418"/>
        <w:gridCol w:w="2977"/>
        <w:gridCol w:w="567"/>
      </w:tblGrid>
      <w:tr w:rsidR="004D4B62" w:rsidRPr="00D33C68" w14:paraId="06890096" w14:textId="77777777" w:rsidTr="00506E3C">
        <w:tc>
          <w:tcPr>
            <w:tcW w:w="5387" w:type="dxa"/>
            <w:gridSpan w:val="2"/>
            <w:shd w:val="clear" w:color="auto" w:fill="000000" w:themeFill="text1"/>
            <w:vAlign w:val="center"/>
          </w:tcPr>
          <w:p w14:paraId="02CE54D9" w14:textId="6DA7A317" w:rsidR="004D4B62" w:rsidRPr="00D33C68" w:rsidRDefault="004D4B62" w:rsidP="004D4B62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lastRenderedPageBreak/>
              <w:t>學習活動內容及實施方式</w:t>
            </w:r>
          </w:p>
        </w:tc>
        <w:tc>
          <w:tcPr>
            <w:tcW w:w="1418" w:type="dxa"/>
            <w:shd w:val="clear" w:color="auto" w:fill="000000" w:themeFill="text1"/>
            <w:vAlign w:val="center"/>
          </w:tcPr>
          <w:p w14:paraId="4099C620" w14:textId="2D4BE2C3" w:rsidR="004D4B62" w:rsidRPr="00D33C68" w:rsidRDefault="004D4B62" w:rsidP="005520A6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時間安排</w:t>
            </w:r>
          </w:p>
        </w:tc>
        <w:tc>
          <w:tcPr>
            <w:tcW w:w="3544" w:type="dxa"/>
            <w:gridSpan w:val="2"/>
            <w:shd w:val="clear" w:color="auto" w:fill="000000" w:themeFill="text1"/>
            <w:vAlign w:val="center"/>
          </w:tcPr>
          <w:p w14:paraId="6652836E" w14:textId="53472E1A" w:rsidR="004D4B62" w:rsidRPr="00D33C68" w:rsidRDefault="004D4B62" w:rsidP="005520A6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教師指導與評量執行</w:t>
            </w:r>
          </w:p>
        </w:tc>
      </w:tr>
      <w:tr w:rsidR="00653C47" w:rsidRPr="00D33C68" w14:paraId="1B62367A" w14:textId="77777777" w:rsidTr="00506E3C">
        <w:trPr>
          <w:trHeight w:val="409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50E82400" w14:textId="0932B75D" w:rsidR="00653C47" w:rsidRPr="00D33C68" w:rsidRDefault="00653C47" w:rsidP="00653C47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第一節課</w:t>
            </w:r>
          </w:p>
        </w:tc>
        <w:tc>
          <w:tcPr>
            <w:tcW w:w="1418" w:type="dxa"/>
            <w:vAlign w:val="center"/>
          </w:tcPr>
          <w:p w14:paraId="74BA05F7" w14:textId="702F1C12" w:rsidR="00653C47" w:rsidRPr="00D33C68" w:rsidRDefault="00653C47" w:rsidP="00653C47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1F83B923" w14:textId="77777777" w:rsidR="00653C47" w:rsidRPr="00D33C68" w:rsidRDefault="00653C47" w:rsidP="00653C47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5806A3FA" w14:textId="77777777" w:rsidTr="00506E3C">
        <w:trPr>
          <w:trHeight w:val="966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4CDD8F16" w14:textId="77777777" w:rsidR="00653C47" w:rsidRPr="00D33C68" w:rsidRDefault="00653C47" w:rsidP="00653C47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準備階段（課前）</w:t>
            </w:r>
          </w:p>
          <w:p w14:paraId="21D0BA18" w14:textId="3DDC601A" w:rsidR="00653C47" w:rsidRPr="00D33C68" w:rsidRDefault="00653C47" w:rsidP="00653C47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教師課前準備課程教材。</w:t>
            </w:r>
          </w:p>
        </w:tc>
        <w:tc>
          <w:tcPr>
            <w:tcW w:w="1418" w:type="dxa"/>
            <w:tcBorders>
              <w:bottom w:val="single" w:sz="4" w:space="0" w:color="FFFFFF" w:themeColor="background1"/>
            </w:tcBorders>
            <w:vAlign w:val="center"/>
          </w:tcPr>
          <w:p w14:paraId="5F7FE10A" w14:textId="5A54D2E7" w:rsidR="00653C47" w:rsidRPr="00D33C68" w:rsidRDefault="00A0574B" w:rsidP="00653C47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 w:hint="eastAsia"/>
                <w:noProof/>
                <w:szCs w:val="24"/>
              </w:rPr>
              <w:t>1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544" w:type="dxa"/>
            <w:gridSpan w:val="2"/>
            <w:tcBorders>
              <w:bottom w:val="single" w:sz="4" w:space="0" w:color="F2F2F2"/>
            </w:tcBorders>
            <w:shd w:val="clear" w:color="auto" w:fill="F2F2F2" w:themeFill="background1" w:themeFillShade="F2"/>
          </w:tcPr>
          <w:p w14:paraId="47E930EC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70E6E0FF" w14:textId="77777777" w:rsidTr="00506E3C">
        <w:trPr>
          <w:trHeight w:val="3064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01623156" w14:textId="77777777" w:rsidR="00653C47" w:rsidRPr="00D33C68" w:rsidRDefault="00653C47" w:rsidP="00653C47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引起動機、暖身活動</w:t>
            </w:r>
          </w:p>
          <w:p w14:paraId="2F0B55EF" w14:textId="77777777" w:rsidR="00653C47" w:rsidRPr="00D33C68" w:rsidRDefault="00653C47" w:rsidP="00653C47">
            <w:pPr>
              <w:pStyle w:val="a3"/>
              <w:numPr>
                <w:ilvl w:val="0"/>
                <w:numId w:val="6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教師向學生提問：你認為幫助社會上的弱勢族群改善基本生活品質，是你我的個人責任比較多，還是國家的責任比較多？為什麼？請發表你的看法與觀點。</w:t>
            </w:r>
          </w:p>
          <w:p w14:paraId="11CD8A49" w14:textId="7430E785" w:rsidR="00653C47" w:rsidRPr="00D33C68" w:rsidRDefault="00653C47" w:rsidP="00653C47">
            <w:pPr>
              <w:pStyle w:val="a3"/>
              <w:numPr>
                <w:ilvl w:val="0"/>
                <w:numId w:val="6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教師向同學闡明課程重點：理解政府如何運用彩券政策，實踐對弱勢族群公平正義的權利保障。</w:t>
            </w:r>
          </w:p>
        </w:tc>
        <w:tc>
          <w:tcPr>
            <w:tcW w:w="1418" w:type="dxa"/>
            <w:tcBorders>
              <w:top w:val="single" w:sz="4" w:space="0" w:color="FFFFFF" w:themeColor="background1"/>
            </w:tcBorders>
            <w:vAlign w:val="center"/>
          </w:tcPr>
          <w:p w14:paraId="153ECB8B" w14:textId="0B04BFF9" w:rsidR="00653C47" w:rsidRPr="00D33C68" w:rsidRDefault="00653C47" w:rsidP="00653C47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F2F2F2"/>
            </w:tcBorders>
            <w:shd w:val="clear" w:color="auto" w:fill="F2F2F2" w:themeFill="background1" w:themeFillShade="F2"/>
          </w:tcPr>
          <w:p w14:paraId="25134FBE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5BB3EA23" w14:textId="77777777" w:rsidTr="00506E3C">
        <w:trPr>
          <w:trHeight w:val="8321"/>
        </w:trPr>
        <w:tc>
          <w:tcPr>
            <w:tcW w:w="5387" w:type="dxa"/>
            <w:gridSpan w:val="2"/>
            <w:shd w:val="clear" w:color="auto" w:fill="F2F2F2" w:themeFill="background1" w:themeFillShade="F2"/>
            <w:vAlign w:val="center"/>
          </w:tcPr>
          <w:p w14:paraId="55A2C98D" w14:textId="77777777" w:rsidR="00653C47" w:rsidRPr="00D33C68" w:rsidRDefault="00653C47" w:rsidP="00653C47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教學活動與學習引導</w:t>
            </w:r>
          </w:p>
          <w:p w14:paraId="611B15B7" w14:textId="77777777" w:rsidR="00653C47" w:rsidRPr="00D33C68" w:rsidRDefault="00653C47" w:rsidP="00653C47">
            <w:pPr>
              <w:pStyle w:val="a3"/>
              <w:numPr>
                <w:ilvl w:val="0"/>
                <w:numId w:val="7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教師簡介我國曾運用之彩券政策，包含：愛國獎券、公益彩券。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br/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（備註：考量授課時數，本教案僅挑選愛國獎券、公益彩券說明。時數如有餘裕，教師可另行補充日治時期「臺灣彩券」等資訊。）</w:t>
            </w:r>
          </w:p>
          <w:p w14:paraId="671CF21B" w14:textId="77777777" w:rsidR="00653C47" w:rsidRPr="00D33C68" w:rsidRDefault="00653C47" w:rsidP="00653C47">
            <w:pPr>
              <w:pStyle w:val="a3"/>
              <w:numPr>
                <w:ilvl w:val="0"/>
                <w:numId w:val="7"/>
              </w:numPr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教師說明歷史上政府發行愛國獎券引發之社會風氣問題。並播放「臺灣音聲100年」網站《獎券若著你敢知》音檔，簡述歌詞大意。</w:t>
            </w:r>
          </w:p>
          <w:p w14:paraId="5C80F3D6" w14:textId="4AAD85D8" w:rsidR="00653C47" w:rsidRPr="00D33C68" w:rsidRDefault="00653C47" w:rsidP="00653C47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/>
                <w:noProof/>
                <w:szCs w:val="24"/>
              </w:rPr>
              <w:drawing>
                <wp:inline distT="0" distB="0" distL="0" distR="0" wp14:anchorId="6DB84BC7" wp14:editId="3698D416">
                  <wp:extent cx="2352903" cy="1644502"/>
                  <wp:effectExtent l="0" t="0" r="0" b="0"/>
                  <wp:docPr id="698144238" name="圖片 698144238" descr="一張含有 文字, 螢幕擷取畫面, 圓形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圖片 13" descr="一張含有 文字, 螢幕擷取畫面, 圓形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903" cy="16445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174683" w14:textId="77777777" w:rsidR="00653C47" w:rsidRPr="00D33C68" w:rsidRDefault="00653C47" w:rsidP="00653C47">
            <w:pPr>
              <w:pStyle w:val="a3"/>
              <w:numPr>
                <w:ilvl w:val="0"/>
                <w:numId w:val="7"/>
              </w:numPr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教師引導學生思考政府運用彩券增加財源之政策優缺點。</w:t>
            </w:r>
          </w:p>
          <w:p w14:paraId="0626448D" w14:textId="49F8ED66" w:rsidR="00653C47" w:rsidRPr="00D33C68" w:rsidRDefault="00653C47" w:rsidP="00653C47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教師簡介現行「公益彩券」之政策發展脈絡，導讀《公益彩券發行條例》並強調說明公益彩券發行之社會公益性，及實踐公平正義之核心價值。</w:t>
            </w:r>
          </w:p>
        </w:tc>
        <w:tc>
          <w:tcPr>
            <w:tcW w:w="1418" w:type="dxa"/>
          </w:tcPr>
          <w:p w14:paraId="05208FBF" w14:textId="36EC653E" w:rsidR="00653C47" w:rsidRPr="00D33C68" w:rsidRDefault="00653C47" w:rsidP="00653C47">
            <w:pPr>
              <w:widowControl/>
              <w:suppressAutoHyphens w:val="0"/>
              <w:autoSpaceDN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15分鐘</w:t>
            </w:r>
          </w:p>
        </w:tc>
        <w:tc>
          <w:tcPr>
            <w:tcW w:w="3544" w:type="dxa"/>
            <w:gridSpan w:val="2"/>
            <w:shd w:val="clear" w:color="auto" w:fill="F2F2F2" w:themeFill="background1" w:themeFillShade="F2"/>
          </w:tcPr>
          <w:p w14:paraId="4D37408B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56935641" w14:textId="77777777" w:rsidTr="00A057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7" w:type="dxa"/>
          <w:trHeight w:val="699"/>
        </w:trPr>
        <w:tc>
          <w:tcPr>
            <w:tcW w:w="5244" w:type="dxa"/>
            <w:vMerge w:val="restart"/>
            <w:tcBorders>
              <w:left w:val="nil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3D436126" w14:textId="035F5E6D" w:rsidR="00653C47" w:rsidRPr="00D33C68" w:rsidRDefault="00653C47" w:rsidP="00A0574B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發展活動</w:t>
            </w:r>
          </w:p>
          <w:p w14:paraId="35B5EB41" w14:textId="77777777" w:rsidR="00653C47" w:rsidRPr="00D33C68" w:rsidRDefault="00653C47" w:rsidP="00A0574B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教師引導學生完成「學習單一」。</w:t>
            </w:r>
          </w:p>
          <w:p w14:paraId="1200F52C" w14:textId="4D99F6BF" w:rsidR="00653C47" w:rsidRPr="00D33C68" w:rsidRDefault="00653C47" w:rsidP="00A0574B">
            <w:pPr>
              <w:autoSpaceDE w:val="0"/>
              <w:snapToGrid w:val="0"/>
              <w:spacing w:line="340" w:lineRule="exact"/>
              <w:ind w:left="57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探究指令一：請學生運用平板，自「全國法規資料庫」查找《公益彩券發行條例》，瀏覽所有條文，並寫出網址顯示之資料代碼。</w:t>
            </w:r>
          </w:p>
          <w:p w14:paraId="79BEAC25" w14:textId="64DB119D" w:rsidR="00653C47" w:rsidRPr="00D33C68" w:rsidRDefault="00653C47" w:rsidP="00A0574B">
            <w:pPr>
              <w:autoSpaceDE w:val="0"/>
              <w:snapToGrid w:val="0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/>
                <w:noProof/>
                <w:szCs w:val="24"/>
              </w:rPr>
              <w:drawing>
                <wp:inline distT="0" distB="0" distL="0" distR="0" wp14:anchorId="25098A5F" wp14:editId="7A0E2564">
                  <wp:extent cx="2593340" cy="1771861"/>
                  <wp:effectExtent l="0" t="0" r="0" b="0"/>
                  <wp:docPr id="596439351" name="圖片 596439351" descr="一張含有 文字, 螢幕擷取畫面, 軟體, 網頁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圖片 15" descr="一張含有 文字, 螢幕擷取畫面, 軟體, 網頁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965" cy="17914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CFB994E" w14:textId="39407B15" w:rsidR="00653C47" w:rsidRPr="00D33C68" w:rsidRDefault="00653C47" w:rsidP="00A0574B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探究指令二：請學生瀏覽《公益彩券發行條例》所有條文後，依據情境問題寫出對應之條號數字。</w:t>
            </w:r>
          </w:p>
          <w:p w14:paraId="4B736723" w14:textId="0F426AC6" w:rsidR="00653C47" w:rsidRPr="00D33C68" w:rsidRDefault="00653C47" w:rsidP="00A0574B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探究指令三：請學生討論並寫出法規設定公益彩券經銷商遴選資格，與公平正義概念之間有何關聯。</w:t>
            </w:r>
          </w:p>
          <w:p w14:paraId="003818A3" w14:textId="25488E45" w:rsidR="00653C47" w:rsidRPr="00D33C68" w:rsidRDefault="00653C47" w:rsidP="00A0574B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教師向學生解說《公益彩券發行條例》第8條，為何</w:t>
            </w:r>
            <w:r w:rsidRPr="00D33C68">
              <w:rPr>
                <w:rFonts w:ascii="微軟正黑體" w:eastAsia="微軟正黑體" w:hAnsi="微軟正黑體" w:hint="eastAsia"/>
                <w:szCs w:val="24"/>
              </w:rPr>
              <w:t>公益彩券經銷商之遴選需具備特定資格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，其立法理由及立法之時空脈絡，使學生得掌握公益彩券之公益精神。</w:t>
            </w:r>
          </w:p>
        </w:tc>
        <w:tc>
          <w:tcPr>
            <w:tcW w:w="1561" w:type="dxa"/>
            <w:gridSpan w:val="2"/>
            <w:vMerge w:val="restart"/>
            <w:tcBorders>
              <w:left w:val="single" w:sz="4" w:space="0" w:color="FFFFFF"/>
              <w:bottom w:val="single" w:sz="4" w:space="0" w:color="BFBFBF"/>
              <w:right w:val="nil"/>
            </w:tcBorders>
          </w:tcPr>
          <w:p w14:paraId="0315DED7" w14:textId="780414B7" w:rsidR="00653C47" w:rsidRPr="00D33C68" w:rsidRDefault="00A0574B" w:rsidP="00A0574B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912855E" w14:textId="0F78AAD5" w:rsidR="00653C47" w:rsidRPr="00D33C68" w:rsidRDefault="00653C47" w:rsidP="00653C47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7D71918D" w14:textId="77777777" w:rsidTr="00506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7" w:type="dxa"/>
          <w:trHeight w:val="4111"/>
        </w:trPr>
        <w:tc>
          <w:tcPr>
            <w:tcW w:w="5244" w:type="dxa"/>
            <w:vMerge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4C5D3891" w14:textId="55A53D73" w:rsidR="00653C47" w:rsidRPr="00D33C68" w:rsidRDefault="00653C47" w:rsidP="00653C47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nil"/>
            </w:tcBorders>
          </w:tcPr>
          <w:p w14:paraId="2F4FFC40" w14:textId="77777777" w:rsidR="00653C47" w:rsidRPr="00D33C68" w:rsidRDefault="00653C47" w:rsidP="00653C47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E572A16" w14:textId="233E5D1C" w:rsidR="00653C47" w:rsidRPr="00D33C68" w:rsidRDefault="00653C47" w:rsidP="00653C47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【學習評量】能針對指令一，正確寫出《公益彩券發行條例》在「全國法規資料庫」之資料代碼。</w:t>
            </w:r>
          </w:p>
          <w:p w14:paraId="2A8CFA78" w14:textId="77777777" w:rsidR="00653C47" w:rsidRPr="00D33C68" w:rsidRDefault="00653C47" w:rsidP="00653C47">
            <w:pPr>
              <w:rPr>
                <w:rFonts w:ascii="微軟正黑體" w:eastAsia="微軟正黑體" w:hAnsi="微軟正黑體" w:cs="Calibri"/>
                <w:szCs w:val="24"/>
              </w:rPr>
            </w:pPr>
          </w:p>
        </w:tc>
      </w:tr>
      <w:tr w:rsidR="00653C47" w:rsidRPr="00D33C68" w14:paraId="59A42BB1" w14:textId="77777777" w:rsidTr="00506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7" w:type="dxa"/>
          <w:trHeight w:val="1135"/>
        </w:trPr>
        <w:tc>
          <w:tcPr>
            <w:tcW w:w="5244" w:type="dxa"/>
            <w:vMerge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3E85CE92" w14:textId="01813F8A" w:rsidR="00653C47" w:rsidRPr="00D33C68" w:rsidRDefault="00653C47" w:rsidP="00653C47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nil"/>
            </w:tcBorders>
          </w:tcPr>
          <w:p w14:paraId="2E5292D4" w14:textId="77777777" w:rsidR="00653C47" w:rsidRPr="00D33C68" w:rsidRDefault="00653C47" w:rsidP="00653C47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0D7960D" w14:textId="4664C0C0" w:rsidR="00653C47" w:rsidRPr="00D33C68" w:rsidRDefault="00653C47" w:rsidP="00653C47">
            <w:pPr>
              <w:adjustRightInd w:val="0"/>
              <w:snapToGrid w:val="0"/>
              <w:spacing w:afterLines="20" w:after="82" w:line="240" w:lineRule="atLeast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【學習評量】能針對指令二，依情境問題寫出對應條號數字。</w:t>
            </w:r>
          </w:p>
        </w:tc>
      </w:tr>
      <w:tr w:rsidR="00653C47" w:rsidRPr="00D33C68" w14:paraId="74FBD45F" w14:textId="77777777" w:rsidTr="00506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7" w:type="dxa"/>
          <w:trHeight w:val="3199"/>
        </w:trPr>
        <w:tc>
          <w:tcPr>
            <w:tcW w:w="5244" w:type="dxa"/>
            <w:vMerge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306DAC64" w14:textId="77777777" w:rsidR="00653C47" w:rsidRPr="00D33C68" w:rsidRDefault="00653C47" w:rsidP="00653C47">
            <w:pPr>
              <w:pStyle w:val="a3"/>
              <w:numPr>
                <w:ilvl w:val="0"/>
                <w:numId w:val="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nil"/>
            </w:tcBorders>
          </w:tcPr>
          <w:p w14:paraId="7A7B38FD" w14:textId="77777777" w:rsidR="00653C47" w:rsidRPr="00D33C68" w:rsidRDefault="00653C47" w:rsidP="00653C47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2F2F2" w:themeFill="background1" w:themeFillShade="F2"/>
          </w:tcPr>
          <w:p w14:paraId="644638BF" w14:textId="224353FA" w:rsidR="00653C47" w:rsidRPr="00D33C68" w:rsidRDefault="00653C47" w:rsidP="00653C47">
            <w:pPr>
              <w:spacing w:line="320" w:lineRule="exact"/>
              <w:contextualSpacing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【學習評量】能針對指令三，正確勾選公平正義概念，並說明判斷理由。</w:t>
            </w:r>
          </w:p>
        </w:tc>
      </w:tr>
      <w:tr w:rsidR="00653C47" w:rsidRPr="00D33C68" w14:paraId="77AC2DCB" w14:textId="77777777" w:rsidTr="00506E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67" w:type="dxa"/>
          <w:trHeight w:val="2693"/>
        </w:trPr>
        <w:tc>
          <w:tcPr>
            <w:tcW w:w="5244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679DB8D2" w14:textId="77777777" w:rsidR="00653C47" w:rsidRPr="00D33C68" w:rsidRDefault="00653C47" w:rsidP="00653C47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總結活動</w:t>
            </w:r>
          </w:p>
          <w:p w14:paraId="307E1F65" w14:textId="77777777" w:rsidR="00653C47" w:rsidRPr="00D33C68" w:rsidRDefault="00653C47" w:rsidP="00653C47">
            <w:pPr>
              <w:pStyle w:val="a3"/>
              <w:numPr>
                <w:ilvl w:val="0"/>
                <w:numId w:val="9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教師總結與闡明本次課程重點：政府如何運用彩券政策，實踐對弱勢族群公平正義的權利保障。</w:t>
            </w:r>
          </w:p>
          <w:p w14:paraId="6D60E3D6" w14:textId="2338D6FA" w:rsidR="00653C47" w:rsidRPr="00D33C68" w:rsidRDefault="00653C47" w:rsidP="00653C47">
            <w:pPr>
              <w:pStyle w:val="a3"/>
              <w:numPr>
                <w:ilvl w:val="0"/>
                <w:numId w:val="9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教師預告下一節課課程重點及學生準備事務。</w:t>
            </w:r>
          </w:p>
        </w:tc>
        <w:tc>
          <w:tcPr>
            <w:tcW w:w="1561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39117BFC" w14:textId="667F3C6D" w:rsidR="00653C47" w:rsidRPr="00D33C68" w:rsidRDefault="00653C47" w:rsidP="00506E3C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2977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ECE33F5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738DAC1D" w14:textId="77777777" w:rsidR="003B4C22" w:rsidRPr="00D33C68" w:rsidRDefault="003B4C22">
      <w:pPr>
        <w:rPr>
          <w:szCs w:val="24"/>
        </w:rPr>
      </w:pPr>
      <w:r w:rsidRPr="00D33C68">
        <w:rPr>
          <w:szCs w:val="24"/>
        </w:rPr>
        <w:br w:type="page"/>
      </w:r>
    </w:p>
    <w:tbl>
      <w:tblPr>
        <w:tblStyle w:val="af5"/>
        <w:tblW w:w="9782" w:type="dxa"/>
        <w:tblInd w:w="-856" w:type="dxa"/>
        <w:tblLook w:val="04A0" w:firstRow="1" w:lastRow="0" w:firstColumn="1" w:lastColumn="0" w:noHBand="0" w:noVBand="1"/>
      </w:tblPr>
      <w:tblGrid>
        <w:gridCol w:w="5810"/>
        <w:gridCol w:w="1278"/>
        <w:gridCol w:w="2694"/>
      </w:tblGrid>
      <w:tr w:rsidR="00A0574B" w:rsidRPr="00D33C68" w14:paraId="3CC8970C" w14:textId="6994EA06" w:rsidTr="00A0574B">
        <w:tc>
          <w:tcPr>
            <w:tcW w:w="5811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 w:themeColor="background1"/>
            </w:tcBorders>
            <w:shd w:val="clear" w:color="auto" w:fill="F2F2F2"/>
            <w:vAlign w:val="center"/>
          </w:tcPr>
          <w:p w14:paraId="2C8D1E1A" w14:textId="46B6F2CE" w:rsidR="00A0574B" w:rsidRPr="00D33C68" w:rsidRDefault="00A0574B" w:rsidP="005520A6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第二節課</w:t>
            </w:r>
          </w:p>
        </w:tc>
        <w:tc>
          <w:tcPr>
            <w:tcW w:w="1279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9608DF2" w14:textId="77777777" w:rsidR="00A0574B" w:rsidRPr="00D33C68" w:rsidRDefault="00A0574B" w:rsidP="00A0574B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 w:themeColor="background1"/>
            </w:tcBorders>
            <w:shd w:val="clear" w:color="auto" w:fill="F2F2F2"/>
            <w:vAlign w:val="center"/>
          </w:tcPr>
          <w:p w14:paraId="10E2D175" w14:textId="77777777" w:rsidR="00A0574B" w:rsidRPr="00D33C68" w:rsidRDefault="00A0574B" w:rsidP="00A0574B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34E6A60F" w14:textId="77777777" w:rsidTr="00A0574B">
        <w:tc>
          <w:tcPr>
            <w:tcW w:w="5811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6E4B2506" w14:textId="77777777" w:rsidR="00653C47" w:rsidRPr="00D33C68" w:rsidRDefault="00653C47" w:rsidP="00653C47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準備階段（課前）</w:t>
            </w:r>
          </w:p>
          <w:p w14:paraId="76578BC3" w14:textId="451DF0B4" w:rsidR="00653C47" w:rsidRPr="00D33C68" w:rsidRDefault="00653C47" w:rsidP="00653C47">
            <w:p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 xml:space="preserve">　　教師課前準備課程教材。</w:t>
            </w:r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1799A0F8" w14:textId="7CA2E812" w:rsidR="00653C47" w:rsidRPr="00D33C68" w:rsidRDefault="00653C47" w:rsidP="00653C47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269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7BC0F792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748504A7" w14:textId="77777777" w:rsidTr="00A0574B">
        <w:trPr>
          <w:trHeight w:val="3818"/>
        </w:trPr>
        <w:tc>
          <w:tcPr>
            <w:tcW w:w="5811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50EA95DB" w14:textId="77777777" w:rsidR="00653C47" w:rsidRPr="00D33C68" w:rsidRDefault="00653C47" w:rsidP="00653C47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引起動機、暖身活動</w:t>
            </w:r>
          </w:p>
          <w:p w14:paraId="5283E101" w14:textId="77777777" w:rsidR="00653C47" w:rsidRPr="00D33C68" w:rsidRDefault="00653C47" w:rsidP="00653C47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教師向學生展示「愛國獎券」時期文物（取自典藏網）。例如：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br/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(1)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 xml:space="preserve"> 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愛國獎券複印道具。</w:t>
            </w:r>
          </w:p>
          <w:p w14:paraId="285BB32A" w14:textId="77777777" w:rsidR="00653C47" w:rsidRPr="00D33C68" w:rsidRDefault="00653C47" w:rsidP="00653C47">
            <w:pPr>
              <w:pStyle w:val="a3"/>
              <w:autoSpaceDE w:val="0"/>
              <w:snapToGrid w:val="0"/>
              <w:spacing w:line="360" w:lineRule="exact"/>
              <w:ind w:left="840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(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>2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)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 xml:space="preserve"> 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愛國獎券廣告海報。</w:t>
            </w:r>
          </w:p>
          <w:p w14:paraId="60F516E4" w14:textId="77777777" w:rsidR="00653C47" w:rsidRPr="00D33C68" w:rsidRDefault="00653C47" w:rsidP="00653C47">
            <w:pPr>
              <w:pStyle w:val="a3"/>
              <w:autoSpaceDE w:val="0"/>
              <w:snapToGrid w:val="0"/>
              <w:spacing w:line="360" w:lineRule="exact"/>
              <w:ind w:left="840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(3)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 xml:space="preserve"> 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開獎搖獎號工具照片。</w:t>
            </w:r>
          </w:p>
          <w:p w14:paraId="0F7D5742" w14:textId="66247888" w:rsidR="00653C47" w:rsidRPr="00D33C68" w:rsidRDefault="00653C47" w:rsidP="00653C47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教師向學生提問：哪些愛國獎券時期的畫面或場景，與現今發行「公益彩券」有什麼類似的景象呢？</w:t>
            </w:r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56892F3B" w14:textId="62F7F47B" w:rsidR="00653C47" w:rsidRPr="00D33C68" w:rsidRDefault="00653C47" w:rsidP="00653C47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7E5C35F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653C47" w:rsidRPr="00D33C68" w14:paraId="004558D4" w14:textId="77777777" w:rsidTr="00A0574B">
        <w:trPr>
          <w:trHeight w:val="5132"/>
        </w:trPr>
        <w:tc>
          <w:tcPr>
            <w:tcW w:w="5811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565D9BC2" w14:textId="77777777" w:rsidR="00653C47" w:rsidRPr="00D33C68" w:rsidRDefault="00653C47" w:rsidP="00653C47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教學活動與學習引導</w:t>
            </w:r>
          </w:p>
          <w:p w14:paraId="602D3EE9" w14:textId="77777777" w:rsidR="00653C47" w:rsidRPr="00D33C68" w:rsidRDefault="00653C47" w:rsidP="00653C47">
            <w:pPr>
              <w:pStyle w:val="a3"/>
              <w:numPr>
                <w:ilvl w:val="0"/>
                <w:numId w:val="12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教師運用簡報說明「愛國獎券」券面之「圖騰」、「符號」與人民共同記憶的互動關聯。</w:t>
            </w:r>
          </w:p>
          <w:p w14:paraId="2E105F26" w14:textId="557AD461" w:rsidR="00653C47" w:rsidRPr="00D33C68" w:rsidRDefault="00653C47" w:rsidP="00653C47">
            <w:pPr>
              <w:pStyle w:val="a3"/>
              <w:numPr>
                <w:ilvl w:val="0"/>
                <w:numId w:val="12"/>
              </w:numPr>
              <w:autoSpaceDE w:val="0"/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/>
                <w:noProof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59FAF84B" wp14:editId="2A581161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743585</wp:posOffset>
                  </wp:positionV>
                  <wp:extent cx="2273300" cy="1310005"/>
                  <wp:effectExtent l="0" t="0" r="0" b="0"/>
                  <wp:wrapTopAndBottom/>
                  <wp:docPr id="16" name="圖片 16" descr="一張含有 文字, 螢幕擷取畫面, Rectangle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圖片 16" descr="一張含有 文字, 螢幕擷取畫面, Rectangle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300" cy="1310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教師運用</w:t>
            </w:r>
            <w:r w:rsidRPr="00D33C68">
              <w:rPr>
                <w:rFonts w:ascii="微軟正黑體" w:eastAsia="微軟正黑體" w:hAnsi="微軟正黑體" w:hint="eastAsia"/>
                <w:szCs w:val="24"/>
              </w:rPr>
              <w:t>國立臺灣歷史博物館「典藏網」網站，以「愛國獎券」為關鍵字搜尋藏品和資料，並向學生展示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搜尋結果</w:t>
            </w:r>
            <w:r w:rsidRPr="00D33C68">
              <w:rPr>
                <w:rFonts w:ascii="微軟正黑體" w:eastAsia="微軟正黑體" w:hAnsi="微軟正黑體" w:hint="eastAsia"/>
                <w:szCs w:val="24"/>
              </w:rPr>
              <w:t>。</w:t>
            </w:r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451EFE9C" w14:textId="5FC9E5B2" w:rsidR="00653C47" w:rsidRPr="00D33C68" w:rsidRDefault="00653C47" w:rsidP="00653C47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10分鐘</w:t>
            </w:r>
          </w:p>
        </w:tc>
        <w:tc>
          <w:tcPr>
            <w:tcW w:w="2696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511A7D4A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1CC0E5E5" w14:textId="77777777" w:rsidR="004A111E" w:rsidRDefault="004A111E">
      <w:r>
        <w:br w:type="page"/>
      </w:r>
    </w:p>
    <w:tbl>
      <w:tblPr>
        <w:tblStyle w:val="af5"/>
        <w:tblW w:w="10207" w:type="dxa"/>
        <w:tblInd w:w="-998" w:type="dxa"/>
        <w:tblLook w:val="04A0" w:firstRow="1" w:lastRow="0" w:firstColumn="1" w:lastColumn="0" w:noHBand="0" w:noVBand="1"/>
      </w:tblPr>
      <w:tblGrid>
        <w:gridCol w:w="5346"/>
        <w:gridCol w:w="1132"/>
        <w:gridCol w:w="24"/>
        <w:gridCol w:w="3705"/>
      </w:tblGrid>
      <w:tr w:rsidR="00653C47" w:rsidRPr="00D33C68" w14:paraId="5E46EC9A" w14:textId="77777777" w:rsidTr="00A0574B">
        <w:trPr>
          <w:trHeight w:val="3192"/>
        </w:trPr>
        <w:tc>
          <w:tcPr>
            <w:tcW w:w="5346" w:type="dxa"/>
            <w:vMerge w:val="restart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E825C12" w14:textId="29FAFCCC" w:rsidR="00653C47" w:rsidRPr="00D33C68" w:rsidRDefault="00653C47" w:rsidP="00A0574B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發展活動</w:t>
            </w:r>
          </w:p>
          <w:p w14:paraId="6AABEF7A" w14:textId="0F9791E5" w:rsidR="00653C47" w:rsidRPr="00D33C68" w:rsidRDefault="00653C47" w:rsidP="00A0574B">
            <w:pPr>
              <w:pStyle w:val="a3"/>
              <w:numPr>
                <w:ilvl w:val="0"/>
                <w:numId w:val="18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教師引導學生完成「學習單二」。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br/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探究指令二：請學生以個人為單位，透過國立臺灣歷史博物館「典藏網」網站，以「愛國獎券」為關鍵字搜尋藏品和資料。依券面圖像挑選想深入了解的某一期獎券，再分析其券面資訊（關鍵字、設計符號、圖騰意涵），及反映之</w:t>
            </w:r>
            <w:r w:rsidRPr="00D33C68">
              <w:rPr>
                <w:rFonts w:ascii="微軟正黑體" w:eastAsia="微軟正黑體" w:hAnsi="微軟正黑體" w:cs="Segoe UI Symbol" w:hint="eastAsia"/>
                <w:szCs w:val="24"/>
              </w:rPr>
              <w:t>政治、經濟與文化意涵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610EF8D4" w14:textId="77777777" w:rsidR="00653C47" w:rsidRPr="00D33C68" w:rsidRDefault="00653C47" w:rsidP="00A0574B">
            <w:pPr>
              <w:pStyle w:val="a3"/>
              <w:numPr>
                <w:ilvl w:val="0"/>
                <w:numId w:val="18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教師引導學生完成「學習單三」。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br/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(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>1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)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 xml:space="preserve"> 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教師請學生觀察「愛國獎券宣傳海報」和「公益彩券廣告」，並寫出兩者對於號召人們購買彩券的訴求有何差異。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br/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（擬答：愛國獎券海報訴求救國發財；公益彩券訴求愛心善心）</w:t>
            </w:r>
          </w:p>
          <w:p w14:paraId="7F6D616D" w14:textId="5080CD80" w:rsidR="00653C47" w:rsidRPr="00D33C68" w:rsidRDefault="00653C47" w:rsidP="00A0574B">
            <w:pPr>
              <w:pStyle w:val="a3"/>
              <w:autoSpaceDE w:val="0"/>
              <w:snapToGrid w:val="0"/>
              <w:spacing w:line="360" w:lineRule="exact"/>
              <w:ind w:left="397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(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>2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)</w:t>
            </w:r>
            <w:r w:rsidRPr="00D33C68">
              <w:rPr>
                <w:rFonts w:ascii="微軟正黑體" w:eastAsia="微軟正黑體" w:hAnsi="微軟正黑體" w:cs="Calibri"/>
                <w:szCs w:val="24"/>
              </w:rPr>
              <w:t xml:space="preserve"> 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教師引導學生在一系列探究活動後，以學生自己的觀點來評價我國的彩券發行政策。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223F9D72" w14:textId="329CAF18" w:rsidR="00653C47" w:rsidRPr="00D33C68" w:rsidRDefault="00653C47" w:rsidP="00653C47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30分鐘</w:t>
            </w:r>
          </w:p>
        </w:tc>
        <w:tc>
          <w:tcPr>
            <w:tcW w:w="3705" w:type="dxa"/>
            <w:tcBorders>
              <w:top w:val="single" w:sz="4" w:space="0" w:color="BFBFB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2F2F2" w:themeFill="background1" w:themeFillShade="F2"/>
          </w:tcPr>
          <w:p w14:paraId="7D87D017" w14:textId="230BD8E1" w:rsidR="00653C47" w:rsidRPr="00D33C68" w:rsidRDefault="00653C47" w:rsidP="00653C47">
            <w:pPr>
              <w:suppressAutoHyphens w:val="0"/>
              <w:autoSpaceDE w:val="0"/>
              <w:adjustRightInd w:val="0"/>
              <w:spacing w:line="0" w:lineRule="atLeast"/>
              <w:textAlignment w:val="auto"/>
              <w:rPr>
                <w:rFonts w:ascii="微軟正黑體" w:eastAsia="微軟正黑體" w:hAnsi="微軟正黑體" w:cs="Segoe UI Symbol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Cs/>
                <w:szCs w:val="24"/>
              </w:rPr>
              <w:t>【學習評量】</w:t>
            </w:r>
            <w:r w:rsidRPr="00D33C68">
              <w:rPr>
                <w:rFonts w:ascii="微軟正黑體" w:eastAsia="微軟正黑體" w:hAnsi="微軟正黑體" w:cs="Segoe UI Symbol" w:hint="eastAsia"/>
                <w:szCs w:val="24"/>
              </w:rPr>
              <w:t>能運用典藏網查找任一期愛國獎券，完整分析券面資訊，並說明其反映之政治、經濟與文化意涵。</w:t>
            </w:r>
          </w:p>
        </w:tc>
      </w:tr>
      <w:tr w:rsidR="00653C47" w:rsidRPr="00D33C68" w14:paraId="570C498A" w14:textId="77777777" w:rsidTr="00506E3C">
        <w:trPr>
          <w:trHeight w:val="3168"/>
        </w:trPr>
        <w:tc>
          <w:tcPr>
            <w:tcW w:w="5346" w:type="dxa"/>
            <w:vMerge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4AD95350" w14:textId="77777777" w:rsidR="00653C47" w:rsidRPr="00D33C68" w:rsidRDefault="00653C47" w:rsidP="00653C47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156" w:type="dxa"/>
            <w:gridSpan w:val="2"/>
            <w:vMerge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0E5DF789" w14:textId="77777777" w:rsidR="00653C47" w:rsidRPr="00D33C68" w:rsidRDefault="00653C47" w:rsidP="00653C47">
            <w:pPr>
              <w:suppressAutoHyphens w:val="0"/>
              <w:autoSpaceDN/>
              <w:adjustRightInd w:val="0"/>
              <w:snapToGrid w:val="0"/>
              <w:spacing w:line="240" w:lineRule="atLeast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705" w:type="dxa"/>
            <w:tcBorders>
              <w:top w:val="nil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45EE0395" w14:textId="77777777" w:rsidR="00653C47" w:rsidRPr="00D33C68" w:rsidRDefault="00653C47" w:rsidP="004A111E">
            <w:pPr>
              <w:spacing w:line="320" w:lineRule="exact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Cs/>
                <w:szCs w:val="24"/>
              </w:rPr>
              <w:t>【學習評量】學習單三之一</w:t>
            </w:r>
            <w:r w:rsidRPr="00D33C68">
              <w:rPr>
                <w:rFonts w:ascii="微軟正黑體" w:eastAsia="微軟正黑體" w:hAnsi="微軟正黑體" w:cs="Segoe UI Symbol" w:hint="eastAsia"/>
                <w:szCs w:val="24"/>
              </w:rPr>
              <w:t>能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寫出「愛國獎券宣傳海報」和「公益彩券廣告」兩者在號召人們購買彩券的訴求差異。並於</w:t>
            </w:r>
            <w:r w:rsidRPr="00D33C68">
              <w:rPr>
                <w:rFonts w:ascii="微軟正黑體" w:eastAsia="微軟正黑體" w:hAnsi="微軟正黑體" w:cs="Calibri" w:hint="eastAsia"/>
                <w:bCs/>
                <w:szCs w:val="24"/>
              </w:rPr>
              <w:t>學習單三之二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以學生自己的觀點對我國的彩券發行政策提出評價。</w:t>
            </w:r>
          </w:p>
        </w:tc>
      </w:tr>
      <w:tr w:rsidR="00653C47" w:rsidRPr="00D33C68" w14:paraId="3276D6B0" w14:textId="77777777" w:rsidTr="00506E3C">
        <w:tblPrEx>
          <w:tblBorders>
            <w:top w:val="none" w:sz="0" w:space="0" w:color="auto"/>
            <w:left w:val="none" w:sz="0" w:space="0" w:color="auto"/>
            <w:bottom w:val="single" w:sz="4" w:space="0" w:color="BFBFBF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7"/>
        </w:trPr>
        <w:tc>
          <w:tcPr>
            <w:tcW w:w="5346" w:type="dxa"/>
            <w:shd w:val="clear" w:color="auto" w:fill="F2F2F2" w:themeFill="background1" w:themeFillShade="F2"/>
          </w:tcPr>
          <w:p w14:paraId="1416E93E" w14:textId="7DF89499" w:rsidR="00653C47" w:rsidRPr="00D33C68" w:rsidRDefault="00653C47" w:rsidP="00653C47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szCs w:val="24"/>
              </w:rPr>
              <w:br w:type="page"/>
            </w: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總結活動</w:t>
            </w:r>
          </w:p>
          <w:p w14:paraId="4DFEB80E" w14:textId="77777777" w:rsidR="00653C47" w:rsidRPr="00D33C68" w:rsidRDefault="00653C47" w:rsidP="00653C47">
            <w:pPr>
              <w:pStyle w:val="a3"/>
              <w:numPr>
                <w:ilvl w:val="0"/>
                <w:numId w:val="14"/>
              </w:numPr>
              <w:autoSpaceDE w:val="0"/>
              <w:snapToGrid w:val="0"/>
              <w:spacing w:line="360" w:lineRule="exact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教師總結與闡明本次課程重點：「愛國獎券」如何透過圖騰與符號，形構人民的時代記憶？身處現代社會的人們，又該如何理解和詮釋過去那段時代記憶？</w:t>
            </w:r>
          </w:p>
          <w:p w14:paraId="1DAA4105" w14:textId="77777777" w:rsidR="00653C47" w:rsidRPr="00D33C68" w:rsidRDefault="00653C47" w:rsidP="00653C47">
            <w:pPr>
              <w:pStyle w:val="a3"/>
              <w:numPr>
                <w:ilvl w:val="0"/>
                <w:numId w:val="14"/>
              </w:numPr>
              <w:autoSpaceDE w:val="0"/>
              <w:snapToGrid w:val="0"/>
              <w:spacing w:line="360" w:lineRule="exact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從過往發行彩券的經驗中，社會探討出彩券必須以公益為目的，用以實踐對弱勢者權利的公平正義。仍有意見認為人們可能會過度購買而影響自身生活，因此政府發行彩券投注公益的方式並非妥當。</w:t>
            </w:r>
          </w:p>
          <w:p w14:paraId="73855260" w14:textId="616292E5" w:rsidR="00653C47" w:rsidRPr="00D33C68" w:rsidRDefault="00653C47" w:rsidP="00653C47">
            <w:pPr>
              <w:pStyle w:val="a3"/>
              <w:numPr>
                <w:ilvl w:val="0"/>
                <w:numId w:val="14"/>
              </w:numPr>
              <w:autoSpaceDE w:val="0"/>
              <w:snapToGrid w:val="0"/>
              <w:spacing w:line="360" w:lineRule="exact"/>
              <w:rPr>
                <w:rFonts w:ascii="微軟正黑體" w:eastAsia="微軟正黑體" w:hAnsi="微軟正黑體" w:cs="Calibri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教師提醒學生：「</w:t>
            </w: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未滿十八歲者不得購買或兌領彩券</w:t>
            </w:r>
            <w:r w:rsidRPr="00D33C68">
              <w:rPr>
                <w:rFonts w:ascii="微軟正黑體" w:eastAsia="微軟正黑體" w:hAnsi="微軟正黑體" w:cs="Calibri" w:hint="eastAsia"/>
                <w:szCs w:val="24"/>
              </w:rPr>
              <w:t>」。呼籲以其他方式表達學生的愛心善心。</w:t>
            </w:r>
          </w:p>
        </w:tc>
        <w:tc>
          <w:tcPr>
            <w:tcW w:w="1132" w:type="dxa"/>
          </w:tcPr>
          <w:p w14:paraId="5CB6164C" w14:textId="289418B8" w:rsidR="00653C47" w:rsidRPr="00D33C68" w:rsidRDefault="00653C47" w:rsidP="00653C47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729" w:type="dxa"/>
            <w:gridSpan w:val="2"/>
            <w:shd w:val="clear" w:color="auto" w:fill="F2F2F2" w:themeFill="background1" w:themeFillShade="F2"/>
          </w:tcPr>
          <w:p w14:paraId="50825154" w14:textId="77777777" w:rsidR="00653C47" w:rsidRPr="00D33C68" w:rsidRDefault="00653C47" w:rsidP="00653C47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08115DEA" w14:textId="4A7CC7CD" w:rsidR="003C39E5" w:rsidRPr="003C39E5" w:rsidRDefault="008A4C45">
      <w:pPr>
        <w:widowControl/>
        <w:suppressAutoHyphens w:val="0"/>
        <w:autoSpaceDN/>
        <w:textAlignment w:val="auto"/>
        <w:rPr>
          <w:rFonts w:ascii="標楷體" w:eastAsia="標楷體" w:hAnsi="標楷體"/>
          <w:b/>
        </w:rPr>
      </w:pPr>
      <w:r w:rsidRPr="00E50929">
        <w:rPr>
          <w:rFonts w:ascii="微軟正黑體" w:eastAsia="微軟正黑體" w:hAnsi="微軟正黑體"/>
          <w:b/>
          <w:noProof/>
        </w:rPr>
        <w:drawing>
          <wp:anchor distT="0" distB="0" distL="114300" distR="114300" simplePos="0" relativeHeight="251662336" behindDoc="0" locked="0" layoutInCell="1" allowOverlap="1" wp14:anchorId="0DC5CB9C" wp14:editId="0CC7633D">
            <wp:simplePos x="0" y="0"/>
            <wp:positionH relativeFrom="column">
              <wp:posOffset>1383030</wp:posOffset>
            </wp:positionH>
            <wp:positionV relativeFrom="paragraph">
              <wp:posOffset>491814</wp:posOffset>
            </wp:positionV>
            <wp:extent cx="2640921" cy="1576137"/>
            <wp:effectExtent l="0" t="0" r="1270" b="0"/>
            <wp:wrapNone/>
            <wp:docPr id="114237198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7198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40921" cy="1576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4C45">
        <w:rPr>
          <w:rFonts w:ascii="標楷體" w:eastAsia="標楷體" w:hAnsi="標楷體"/>
          <w:b/>
        </w:rPr>
        <w:t xml:space="preserve"> </w:t>
      </w:r>
    </w:p>
    <w:sectPr w:rsidR="003C39E5" w:rsidRPr="003C39E5" w:rsidSect="00D33C68">
      <w:headerReference w:type="default" r:id="rId19"/>
      <w:footerReference w:type="even" r:id="rId20"/>
      <w:footerReference w:type="default" r:id="rId21"/>
      <w:pgSz w:w="11906" w:h="16838"/>
      <w:pgMar w:top="1300" w:right="1884" w:bottom="1440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A8E52" w14:textId="77777777" w:rsidR="006E0297" w:rsidRDefault="006E0297">
      <w:r>
        <w:separator/>
      </w:r>
    </w:p>
  </w:endnote>
  <w:endnote w:type="continuationSeparator" w:id="0">
    <w:p w14:paraId="43483376" w14:textId="77777777" w:rsidR="006E0297" w:rsidRDefault="006E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3Font_298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0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1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28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0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2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7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53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2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67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74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3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78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19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3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29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31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22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4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61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6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29784932"/>
      <w:docPartObj>
        <w:docPartGallery w:val="Page Numbers (Bottom of Page)"/>
        <w:docPartUnique/>
      </w:docPartObj>
    </w:sdtPr>
    <w:sdtContent>
      <w:p w14:paraId="77407523" w14:textId="263E4BE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</w:rPr>
          <w:fldChar w:fldCharType="end"/>
        </w:r>
      </w:p>
    </w:sdtContent>
  </w:sdt>
  <w:p w14:paraId="6EB029CC" w14:textId="77777777" w:rsidR="00FE1B70" w:rsidRDefault="00FE1B70" w:rsidP="00FE1B7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417782248"/>
      <w:docPartObj>
        <w:docPartGallery w:val="Page Numbers (Bottom of Page)"/>
        <w:docPartUnique/>
      </w:docPartObj>
    </w:sdtPr>
    <w:sdtContent>
      <w:p w14:paraId="49E90D0C" w14:textId="35E7FE7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  <w:noProof/>
          </w:rPr>
          <w:t>1</w:t>
        </w:r>
        <w:r>
          <w:rPr>
            <w:rStyle w:val="aff"/>
          </w:rPr>
          <w:fldChar w:fldCharType="end"/>
        </w:r>
      </w:p>
    </w:sdtContent>
  </w:sdt>
  <w:p w14:paraId="6D46A306" w14:textId="77777777" w:rsidR="00FE1B70" w:rsidRDefault="00FE1B70" w:rsidP="00FE1B7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76E20" w14:textId="77777777" w:rsidR="006E0297" w:rsidRDefault="006E0297">
      <w:r>
        <w:separator/>
      </w:r>
    </w:p>
  </w:footnote>
  <w:footnote w:type="continuationSeparator" w:id="0">
    <w:p w14:paraId="649666F8" w14:textId="77777777" w:rsidR="006E0297" w:rsidRDefault="006E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23454B" w:rsidRDefault="000969F6">
    <w:pPr>
      <w:pStyle w:val="a5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5655D"/>
    <w:multiLevelType w:val="hybridMultilevel"/>
    <w:tmpl w:val="CEB22D7A"/>
    <w:lvl w:ilvl="0" w:tplc="1AB04552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43272BA"/>
    <w:multiLevelType w:val="hybridMultilevel"/>
    <w:tmpl w:val="37CACF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8C099AC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7966121"/>
    <w:multiLevelType w:val="hybridMultilevel"/>
    <w:tmpl w:val="6ED086B8"/>
    <w:lvl w:ilvl="0" w:tplc="D52CB0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E0776DE"/>
    <w:multiLevelType w:val="hybridMultilevel"/>
    <w:tmpl w:val="AE7EC9C8"/>
    <w:lvl w:ilvl="0" w:tplc="15D8487A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81701B8"/>
    <w:multiLevelType w:val="hybridMultilevel"/>
    <w:tmpl w:val="725A5FC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9254FDD"/>
    <w:multiLevelType w:val="hybridMultilevel"/>
    <w:tmpl w:val="6FDCC13A"/>
    <w:lvl w:ilvl="0" w:tplc="3B26732A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4B2A4332"/>
    <w:multiLevelType w:val="hybridMultilevel"/>
    <w:tmpl w:val="85FA6934"/>
    <w:lvl w:ilvl="0" w:tplc="617686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59141E18"/>
    <w:multiLevelType w:val="hybridMultilevel"/>
    <w:tmpl w:val="6D0E36D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2439F1"/>
    <w:multiLevelType w:val="hybridMultilevel"/>
    <w:tmpl w:val="CC86D9BE"/>
    <w:lvl w:ilvl="0" w:tplc="921CBEFC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FC40CD5"/>
    <w:multiLevelType w:val="hybridMultilevel"/>
    <w:tmpl w:val="0FA6C984"/>
    <w:lvl w:ilvl="0" w:tplc="7826BEA2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725175E"/>
    <w:multiLevelType w:val="hybridMultilevel"/>
    <w:tmpl w:val="36A838E2"/>
    <w:lvl w:ilvl="0" w:tplc="1D4EB0A6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9"/>
  </w:num>
  <w:num w:numId="2" w16cid:durableId="1898203551">
    <w:abstractNumId w:val="17"/>
  </w:num>
  <w:num w:numId="3" w16cid:durableId="1460414010">
    <w:abstractNumId w:val="2"/>
  </w:num>
  <w:num w:numId="4" w16cid:durableId="370571271">
    <w:abstractNumId w:val="1"/>
  </w:num>
  <w:num w:numId="5" w16cid:durableId="1457410911">
    <w:abstractNumId w:val="8"/>
  </w:num>
  <w:num w:numId="6" w16cid:durableId="1086608427">
    <w:abstractNumId w:val="15"/>
  </w:num>
  <w:num w:numId="7" w16cid:durableId="49571695">
    <w:abstractNumId w:val="10"/>
  </w:num>
  <w:num w:numId="8" w16cid:durableId="364253624">
    <w:abstractNumId w:val="7"/>
  </w:num>
  <w:num w:numId="9" w16cid:durableId="1502887490">
    <w:abstractNumId w:val="5"/>
  </w:num>
  <w:num w:numId="10" w16cid:durableId="1291088764">
    <w:abstractNumId w:val="18"/>
  </w:num>
  <w:num w:numId="11" w16cid:durableId="506678747">
    <w:abstractNumId w:val="14"/>
  </w:num>
  <w:num w:numId="12" w16cid:durableId="623389167">
    <w:abstractNumId w:val="11"/>
  </w:num>
  <w:num w:numId="13" w16cid:durableId="516427175">
    <w:abstractNumId w:val="13"/>
  </w:num>
  <w:num w:numId="14" w16cid:durableId="1621456624">
    <w:abstractNumId w:val="6"/>
  </w:num>
  <w:num w:numId="15" w16cid:durableId="384531010">
    <w:abstractNumId w:val="3"/>
  </w:num>
  <w:num w:numId="16" w16cid:durableId="1072971086">
    <w:abstractNumId w:val="4"/>
  </w:num>
  <w:num w:numId="17" w16cid:durableId="738986465">
    <w:abstractNumId w:val="16"/>
  </w:num>
  <w:num w:numId="18" w16cid:durableId="1885874198">
    <w:abstractNumId w:val="0"/>
  </w:num>
  <w:num w:numId="19" w16cid:durableId="13781172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24598"/>
    <w:rsid w:val="00037950"/>
    <w:rsid w:val="00046CAB"/>
    <w:rsid w:val="000908B6"/>
    <w:rsid w:val="000969F6"/>
    <w:rsid w:val="000A40FD"/>
    <w:rsid w:val="000A7E07"/>
    <w:rsid w:val="000B0A5E"/>
    <w:rsid w:val="000C40D6"/>
    <w:rsid w:val="000D6B33"/>
    <w:rsid w:val="000F4DAB"/>
    <w:rsid w:val="0010103B"/>
    <w:rsid w:val="0011521A"/>
    <w:rsid w:val="00116D3E"/>
    <w:rsid w:val="001177B8"/>
    <w:rsid w:val="00145775"/>
    <w:rsid w:val="00152BBD"/>
    <w:rsid w:val="00166CCC"/>
    <w:rsid w:val="00174FAE"/>
    <w:rsid w:val="0017610D"/>
    <w:rsid w:val="0018616B"/>
    <w:rsid w:val="0019184E"/>
    <w:rsid w:val="001C0B5C"/>
    <w:rsid w:val="001E2AA8"/>
    <w:rsid w:val="001E56A7"/>
    <w:rsid w:val="00202C81"/>
    <w:rsid w:val="0023454B"/>
    <w:rsid w:val="00255434"/>
    <w:rsid w:val="002574FA"/>
    <w:rsid w:val="002623DC"/>
    <w:rsid w:val="002633ED"/>
    <w:rsid w:val="00265B01"/>
    <w:rsid w:val="00276624"/>
    <w:rsid w:val="00291174"/>
    <w:rsid w:val="002A694C"/>
    <w:rsid w:val="002C6AD4"/>
    <w:rsid w:val="002D26AC"/>
    <w:rsid w:val="002F61A8"/>
    <w:rsid w:val="00305B3C"/>
    <w:rsid w:val="00315A5C"/>
    <w:rsid w:val="00322536"/>
    <w:rsid w:val="00333B6E"/>
    <w:rsid w:val="00353DDA"/>
    <w:rsid w:val="00361178"/>
    <w:rsid w:val="00365C8F"/>
    <w:rsid w:val="003864EA"/>
    <w:rsid w:val="003B4C22"/>
    <w:rsid w:val="003B7C4A"/>
    <w:rsid w:val="003C1B35"/>
    <w:rsid w:val="003C39E5"/>
    <w:rsid w:val="003C7229"/>
    <w:rsid w:val="003D72D3"/>
    <w:rsid w:val="003E767A"/>
    <w:rsid w:val="0040651C"/>
    <w:rsid w:val="00437067"/>
    <w:rsid w:val="00443527"/>
    <w:rsid w:val="00443975"/>
    <w:rsid w:val="00452860"/>
    <w:rsid w:val="00457BAE"/>
    <w:rsid w:val="0046338D"/>
    <w:rsid w:val="00471607"/>
    <w:rsid w:val="00472A0D"/>
    <w:rsid w:val="004A111E"/>
    <w:rsid w:val="004B5880"/>
    <w:rsid w:val="004B6A09"/>
    <w:rsid w:val="004D4B62"/>
    <w:rsid w:val="004F4878"/>
    <w:rsid w:val="004F6BF9"/>
    <w:rsid w:val="00506E3C"/>
    <w:rsid w:val="00515EC2"/>
    <w:rsid w:val="005173F5"/>
    <w:rsid w:val="005520A6"/>
    <w:rsid w:val="00554B26"/>
    <w:rsid w:val="005A696E"/>
    <w:rsid w:val="005B1C4E"/>
    <w:rsid w:val="005C039A"/>
    <w:rsid w:val="005D0CB8"/>
    <w:rsid w:val="005E65B1"/>
    <w:rsid w:val="005F24C2"/>
    <w:rsid w:val="006240A5"/>
    <w:rsid w:val="0063075A"/>
    <w:rsid w:val="00632E3E"/>
    <w:rsid w:val="006332FF"/>
    <w:rsid w:val="0064275A"/>
    <w:rsid w:val="00653C47"/>
    <w:rsid w:val="0065760F"/>
    <w:rsid w:val="00672843"/>
    <w:rsid w:val="006A0ACD"/>
    <w:rsid w:val="006C0E9E"/>
    <w:rsid w:val="006E0297"/>
    <w:rsid w:val="006E27CF"/>
    <w:rsid w:val="00705D9F"/>
    <w:rsid w:val="00707F9F"/>
    <w:rsid w:val="00716619"/>
    <w:rsid w:val="0073702A"/>
    <w:rsid w:val="007458A3"/>
    <w:rsid w:val="00752738"/>
    <w:rsid w:val="00757935"/>
    <w:rsid w:val="00765B2C"/>
    <w:rsid w:val="00774C32"/>
    <w:rsid w:val="0079586A"/>
    <w:rsid w:val="00796625"/>
    <w:rsid w:val="007A7B15"/>
    <w:rsid w:val="007C0C00"/>
    <w:rsid w:val="007C6A47"/>
    <w:rsid w:val="007E1943"/>
    <w:rsid w:val="007F66A0"/>
    <w:rsid w:val="00820603"/>
    <w:rsid w:val="00823413"/>
    <w:rsid w:val="00842A8C"/>
    <w:rsid w:val="00851BC5"/>
    <w:rsid w:val="00867BD3"/>
    <w:rsid w:val="008704C7"/>
    <w:rsid w:val="008A3641"/>
    <w:rsid w:val="008A4C45"/>
    <w:rsid w:val="008B36B5"/>
    <w:rsid w:val="008B3E76"/>
    <w:rsid w:val="008D0E0E"/>
    <w:rsid w:val="009153E3"/>
    <w:rsid w:val="00925A74"/>
    <w:rsid w:val="00936481"/>
    <w:rsid w:val="00946744"/>
    <w:rsid w:val="00955470"/>
    <w:rsid w:val="00961E66"/>
    <w:rsid w:val="0098298C"/>
    <w:rsid w:val="00987CF2"/>
    <w:rsid w:val="00987D08"/>
    <w:rsid w:val="009974C1"/>
    <w:rsid w:val="009A6B36"/>
    <w:rsid w:val="009B71D9"/>
    <w:rsid w:val="009E23AA"/>
    <w:rsid w:val="009E36F0"/>
    <w:rsid w:val="009E4A5F"/>
    <w:rsid w:val="009F1A5B"/>
    <w:rsid w:val="00A0574B"/>
    <w:rsid w:val="00A12415"/>
    <w:rsid w:val="00A16BB0"/>
    <w:rsid w:val="00A37969"/>
    <w:rsid w:val="00A557B0"/>
    <w:rsid w:val="00A9029A"/>
    <w:rsid w:val="00A9470B"/>
    <w:rsid w:val="00AA0A5C"/>
    <w:rsid w:val="00AA0D38"/>
    <w:rsid w:val="00AA0F04"/>
    <w:rsid w:val="00AC438D"/>
    <w:rsid w:val="00AF480D"/>
    <w:rsid w:val="00AF6E18"/>
    <w:rsid w:val="00B05630"/>
    <w:rsid w:val="00B156DA"/>
    <w:rsid w:val="00B22D07"/>
    <w:rsid w:val="00B34A8B"/>
    <w:rsid w:val="00B474FF"/>
    <w:rsid w:val="00B84B01"/>
    <w:rsid w:val="00B8634F"/>
    <w:rsid w:val="00B93229"/>
    <w:rsid w:val="00B95A0A"/>
    <w:rsid w:val="00BA472E"/>
    <w:rsid w:val="00BD32C2"/>
    <w:rsid w:val="00BE5E50"/>
    <w:rsid w:val="00C11B25"/>
    <w:rsid w:val="00C44F23"/>
    <w:rsid w:val="00C609A5"/>
    <w:rsid w:val="00C71133"/>
    <w:rsid w:val="00C72470"/>
    <w:rsid w:val="00C80328"/>
    <w:rsid w:val="00C81503"/>
    <w:rsid w:val="00C971D8"/>
    <w:rsid w:val="00CD74B7"/>
    <w:rsid w:val="00CE399E"/>
    <w:rsid w:val="00D12DCA"/>
    <w:rsid w:val="00D23128"/>
    <w:rsid w:val="00D33C68"/>
    <w:rsid w:val="00D52C80"/>
    <w:rsid w:val="00D54D10"/>
    <w:rsid w:val="00D713CC"/>
    <w:rsid w:val="00DA402F"/>
    <w:rsid w:val="00DB59F3"/>
    <w:rsid w:val="00DC11B7"/>
    <w:rsid w:val="00DF4AE1"/>
    <w:rsid w:val="00E1502B"/>
    <w:rsid w:val="00E35F3F"/>
    <w:rsid w:val="00E50929"/>
    <w:rsid w:val="00E66D40"/>
    <w:rsid w:val="00E91AA8"/>
    <w:rsid w:val="00E931AD"/>
    <w:rsid w:val="00E97A3F"/>
    <w:rsid w:val="00EA0B06"/>
    <w:rsid w:val="00EC5DF1"/>
    <w:rsid w:val="00ED0BD5"/>
    <w:rsid w:val="00EF1EA7"/>
    <w:rsid w:val="00EF5DCB"/>
    <w:rsid w:val="00F20169"/>
    <w:rsid w:val="00F24002"/>
    <w:rsid w:val="00F2516A"/>
    <w:rsid w:val="00F50B2C"/>
    <w:rsid w:val="00F70A78"/>
    <w:rsid w:val="00F80EFB"/>
    <w:rsid w:val="00F83257"/>
    <w:rsid w:val="00F971E9"/>
    <w:rsid w:val="00FC1132"/>
    <w:rsid w:val="00FC7815"/>
    <w:rsid w:val="00FD3715"/>
    <w:rsid w:val="00FE1B70"/>
    <w:rsid w:val="00FE1BC8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1">
    <w:name w:val="heading 1"/>
    <w:basedOn w:val="a"/>
    <w:link w:val="10"/>
    <w:uiPriority w:val="9"/>
    <w:qFormat/>
    <w:rsid w:val="00757935"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1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757935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aliases w:val="Travis_1"/>
    <w:basedOn w:val="a1"/>
    <w:uiPriority w:val="45"/>
    <w:rsid w:val="007F66A0"/>
    <w:pPr>
      <w:jc w:val="center"/>
    </w:pPr>
    <w:rPr>
      <w:rFonts w:eastAsia="微軟正黑體"/>
    </w:rPr>
    <w:tblPr>
      <w:tblStyleRowBandSize w:val="1"/>
      <w:tblStyleColBandSize w:val="1"/>
      <w:tblBorders>
        <w:insideH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">
    <w:name w:val="page number"/>
    <w:basedOn w:val="a0"/>
    <w:uiPriority w:val="99"/>
    <w:semiHidden/>
    <w:unhideWhenUsed/>
    <w:rsid w:val="00FE1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cmb.culture.tw/" TargetMode="External"/><Relationship Id="rId13" Type="http://schemas.openxmlformats.org/officeDocument/2006/relationships/hyperlink" Target="https://museum.mof.gov.tw/singlehtml/2fcbe239a7274f3ea1385fadc2f1b476?cntId=3a33df862532467f9745aa19462f2b9e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hyperlink" Target="https://law.moj.gov.tw/LawClass/LawAll.aspx?pcode=G0380187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aiwanindex.nmth.gov.tw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audio.nmth.gov.tw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ollections.nmth.gov.tw/" TargetMode="External"/><Relationship Id="rId14" Type="http://schemas.openxmlformats.org/officeDocument/2006/relationships/hyperlink" Target="https://www.mof.gov.tw/multiplehtml/3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13</cp:revision>
  <cp:lastPrinted>2025-05-21T10:32:00Z</cp:lastPrinted>
  <dcterms:created xsi:type="dcterms:W3CDTF">2025-06-16T11:00:00Z</dcterms:created>
  <dcterms:modified xsi:type="dcterms:W3CDTF">2025-06-25T17:10:00Z</dcterms:modified>
</cp:coreProperties>
</file>